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兴银理财稳添利短债5号净值型理财产品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1,564,742,009.93份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1,564,742,009.93</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产品9K81005A自成立日以来，累计净值增长率为1.3670%，年化累计净值增长率为3.6420%。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1,586,128,169.97</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1,586,128,169.97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银行、券商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中国工商银行股份有限公司平顶山分行大额存单20210618001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17新开元MTN001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40,155,120.00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051010100101228022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