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5,781,654,759.89份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产品9K218067自成立日以来，累计净值增长率为11.2360%，年化累计净值增长率为4.6763%。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1.02274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1.11236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5,913,136,016.76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398,492,336.04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306,339,300.00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21进出06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299,782,500.00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15国开18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299,767,490.00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20兖东01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200,233,200.00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181,005,300.00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163,444,160.00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21西高科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19潍坊滨投MTN002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21湖南农业MTN001（乡村振兴）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