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1,617,630,180.69份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1,617,630,180.69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产品9K81006A自成立日以来，累计净值增长率为1.1300%，年化累计净值增长率为3.5556%。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1,635,916,235.15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1,635,916,235.15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97,077,200.00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97,071,300.00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19海保02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70,734,930.00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60,176,460.00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50,115,950.00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21雨花经开SCP001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