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26,349,265,018.82份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产品9K816013自成立日以来，累计净值增长率为24.5790%，年化累计净值增长率为4.6244%。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1.24579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1.24579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32,825,691,289.96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5,284,334,677.18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1,832,426,284.30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Z存放同业（线上）20211123001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973,523,000.00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876,804,300.00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714,563,140.77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524,074,378.08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