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13,174,659,174.04份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产品9K219062自成立日以来，累计净值增长率为13.8480%，年化累计净值增长率为7.2622%。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1.08848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1.13848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14,340,332,887.94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486,160,500.00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486,146,500.00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455,655,527.00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436,793,850.00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306,954,685.34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299,727,900.00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20金泰国贸ABN001优先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