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17,768,604,836.96份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4,837,967,327.28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1,169,167,241.12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11,761,470,268.56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产品9K219172自成立日以来，累计净值增长率为5.5350%，年化累计净值增长率为3.6271%。</w:t>
              <w:br/>
              <w:t xml:space="preserve">产品9K219372自成立日以来，累计净值增长率为5.4730%，年化累计净值增长率为3.7409%。</w:t>
              <w:br/>
              <w:t xml:space="preserve">产品9K219472自成立日以来，累计净值增长率为2.4210%，年化累计净值增长率为3.3599%。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18,385,149,926.87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5,105,753,332.83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1,233,154,721.69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12,046,241,872.35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王赫先生，复旦大学数学学士，金融数学硕士，6年固定收益投资经历，2019年加入兴银理财。投资风格稳健，产品业绩优异，深受客户认可。</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5,202,256,291.83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727,510,711.39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710,529,764.79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516,470,018.36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510,363,000.00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21吴中国太SCP005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21吴中国太SCP009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