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兴银理财财智人生ESG1号净值型理财产品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兴银理财财智人生ESG1号净值型理财产品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231,670,556.27份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产品9K220901自成立日以来，累计净值增长率为5.7540%，年化累计净值增长率为4.5263%。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1.01571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1.05754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235,310,044.11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世界经济系硕士，复旦大学经济学（数理经济方向）学士，具有9年固定收益投资交易经验，曾任职于东海证券固定收益部、兴业银行资产管理部。2019年入职兴银理财有限责任公司，现任固定收益部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20,126,300.00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18张家公资MTN001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10,351,160.00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10,187,230.00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17中投F2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10,106,860.00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G19贵水1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10,084,040.00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21淮安新城MTN002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10,080,630.00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21国能江苏MTN001(碳中和债）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051010100101090412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兴银理财财智人生ESG1号净值型理财产品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