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兴业银行天天万利宝稳利6号W款净值型理财产品2021年年度报告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兴业银行天天万利宝稳利6号W款净值型理财产品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兴业银行天天万利宝稳利6号W款净值型理财产品2021年年度报告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兴业银行天天万利宝稳利6号W款净值型理财产品2021年年度报告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兴业银行天天万利宝稳利6号W款净值型理财产品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9K209270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Z7002021000216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3,376,625,745.03份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稳利季季增利F款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3,376,625,745.03</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兴业银行天天万利宝稳利6号W款净值型理财产品2021年年度报告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产品9K20927A自成立日以来，累计净值增长率为1.3640%，年化累计净值增长率为4.0808%。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3,422,670,525.38</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3,422,670,525.38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吴楚男先生，人民大学金融学硕士，7年固定收益领域投资交易经验，曾任职浙商银行金融市场部、友邦保险资产管理中心等金融机构，自2020年10月加入兴银理财以来，担任投资经理，对债券等固收品种有丰富的实战经验与较深刻的理解，擅长挖掘市场微观变化与机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兴业银行天天万利宝稳利6号W款净值型理财产品2021年年度报告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兴业银行天天万利宝稳利6号W款净值型理财产品2021年年度报告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Z京-同业借款20211209001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上海银行大额存单20190327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148,312,650.00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21鄂交投SCP009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99,965,200.00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21中国银行CD032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97,352,400.00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兴业银行天天万利宝稳利6号W款净值型理财产品2021年年度报告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20滨江城建PPN001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90,782,190.00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20厦门资管MTN001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79,905,200.00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20余杭创新PPN001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60,672,720.00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21厦翔业SCP020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59,992,260.00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17中原豫资PPN002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50,981,100.00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0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21格盟SCP005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21苏通SCP003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21象屿SCP009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21今世缘CP003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19建发集MTN001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21云能投SCP010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21桂交投SCP008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21桂投资SCP005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21中关科技CP001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20厦门资管MTN001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21吴中交投SCP003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21吴中城投SCP016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21镇江城建SCP012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21青岛水务SCP004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兴业银行天天万利宝稳利6号W款净值型理财产品2021年年度报告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21青岛海创SCP002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21龙岩投资SCP003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20湖北广电(疫情防控债)MTN001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Z京-同业借款20211209001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兴业金融租赁有限责任公司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051010100101200935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兴业银行天天万利宝稳利6号W款净值型理财产品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5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