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兴业银行天天万利宝稳利6号Y款净值型理财产品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兴业银行天天万利宝稳利6号Y款净值型理财产品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1,924,011,000份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稳利季季增利G款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1,924,011,000.00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产品9K20929A自成立日以来，累计净值增长率为1.6710%，年化累计净值增长率为6.0992%。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1,956,164,213.50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1,956,164,213.50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389,679,600.00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243,614,000.00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21厦门国际银行CD065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195,819,200.00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194,900,400.00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21江苏银行CD102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194,784,800.00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194,616,200.00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21西基投SCP002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21中铝SCP007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21锡产业SCP017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99,843,800.00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051010100101201125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兴业银行天天万利宝稳利6号Y款净值型理财产品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