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兴业银行天天万利宝稳利6号Z款净值型理财产品2021年年度报告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兴业银行天天万利宝稳利6号Z款净值型理财产品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兴业银行天天万利宝稳利6号Z款净值型理财产品2021年年度报告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兴业银行天天万利宝稳利6号Z款净值型理财产品2021年年度报告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兴业银行天天万利宝稳利6号Z款净值型理财产品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9K209300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Z7002021000127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1,495,139,450.88份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稳利季季增利E款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9K20930A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1,495,139,450.88</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兴业银行天天万利宝稳利6号Z款净值型理财产品2021年年度报告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产品9K20930A自成立日以来，累计净值增长率为2.3040%，年化累计净值增长率为3.7211%。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1,513,362,541.30</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9K20930A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1,513,362,541.30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世界经济系硕士，复旦大学经济学（数理经济方向）学士，具有9年固定收益投资交易经验，曾任职于东海证券固定收益部、兴业银行资产管理部。2019年入职兴银理财有限责任公司，现任固定收益部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兴业银行天天万利宝稳利6号Z款净值型理财产品2021年年度报告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43.65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55.46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兴业银行天天万利宝稳利6号Z款净值型理财产品2021年年度报告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浙商银行股份有限公司北京分行大额存单20210618001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20国债11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200,493,800.00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上海银行大额存单20190929-03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19金水01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60,418,080.00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51,371,900.00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50,154,814.22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19港兴港投MTN005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49,204,300.00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21平安银行CD087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48,538,400.00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21桂北01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40,600,960.00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20岳阳01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40,432,400.00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兴业银行天天万利宝稳利6号Z款净值型理财产品2021年年度报告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21镇国投CP001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21泰兴城投PPN001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9K209300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051010100101200052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兴业银行天天万利宝稳利6号Z款净值型理财产品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3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