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Pr>
            <w:bookmarkStart w:id="0" w:name="JR_PAGE_ANCHOR_0_1"/>
            <w:bookmarkEnd w:id="0"/>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兴银理财灵动全天候10号净值型理财产品2021年年度报告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96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2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兴银理财灵动全天候10号净值型理财产品</w:t>
            </w:r>
            <w:r>
              <w:rPr>
                <w:rFonts w:ascii="宋体" w:hAnsi="宋体" w:eastAsia="宋体" w:cs="宋体"/>
                <w:b/>
                <w:color w:val="000000"/>
                <w:sz w:val="32"/>
              </w:rPr>
              <w:br w:type="textWrapping"/>
            </w:r>
            <w:r>
              <w:rPr>
                <w:rFonts w:ascii="宋体" w:hAnsi="宋体" w:eastAsia="宋体" w:cs="宋体"/>
                <w:b/>
                <w:color w:val="000000"/>
                <w:sz w:val="32"/>
              </w:rPr>
              <w:t>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60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报告送出日期：2022年5月11日</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7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兴银理财灵动全天候10号净值型理财产品2021年年度报告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8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2000" w:type="dxa"/>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840" w:hRule="atLeast"/>
        </w:trPr>
        <w:tc>
          <w:tcPr>
            <w:tcW w:w="1" w:type="dxa"/>
          </w:tcPr>
          <w:p>
            <w:pPr>
              <w:pStyle w:val="4"/>
            </w:pPr>
          </w:p>
        </w:tc>
        <w:tc>
          <w:tcPr>
            <w:tcW w:w="100" w:type="dxa"/>
            <w:gridSpan w:val="3"/>
          </w:tcPr>
          <w:p>
            <w:pPr>
              <w:pStyle w:val="4"/>
            </w:pPr>
          </w:p>
        </w:tc>
        <w:tc>
          <w:tcPr>
            <w:tcW w:w="10400" w:type="dxa"/>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审计报告</w:t>
            </w:r>
            <w:r>
              <w:rPr>
                <w:rFonts w:ascii="宋体" w:hAnsi="宋体" w:eastAsia="宋体" w:cs="宋体"/>
                <w:color w:val="000000"/>
                <w:sz w:val="21"/>
              </w:rPr>
              <w:br w:type="textWrapping"/>
            </w:r>
            <w:r>
              <w:rPr>
                <w:rFonts w:ascii="宋体" w:hAnsi="宋体" w:eastAsia="宋体" w:cs="宋体"/>
                <w:color w:val="000000"/>
                <w:sz w:val="21"/>
              </w:rPr>
              <w:t>§ 八.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8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2" w:name="JR_PAGE_ANCHOR_0_3"/>
            <w:bookmarkEnd w:id="2"/>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兴银理财灵动全天候10号净值型理财产品2021年年度报告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80" w:hRule="atLeast"/>
        </w:trPr>
        <w:tc>
          <w:tcPr>
            <w:tcW w:w="1" w:type="dxa"/>
          </w:tcPr>
          <w:p>
            <w:pPr>
              <w:pStyle w:val="4"/>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兴银理财灵动全天候10号净值型理财产品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9K212060</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Z7002020000203</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533,900,824.41份</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eastAsia="宋体"/>
                <w:lang w:val="en-US" w:eastAsia="zh-CN"/>
              </w:rPr>
            </w:pPr>
            <w:r>
              <w:rPr>
                <w:rFonts w:ascii="宋体" w:hAnsi="宋体" w:eastAsia="宋体" w:cs="宋体"/>
                <w:color w:val="000000"/>
                <w:sz w:val="21"/>
              </w:rPr>
              <w:t>业绩比较基准</w:t>
            </w:r>
            <w:r>
              <w:rPr>
                <w:rFonts w:hint="eastAsia" w:ascii="宋体" w:hAnsi="宋体" w:eastAsia="宋体" w:cs="宋体"/>
                <w:color w:val="000000"/>
                <w:sz w:val="21"/>
                <w:lang w:val="en-US" w:eastAsia="zh-CN"/>
              </w:rPr>
              <w:t>/业绩报酬计提基准</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2.00%-6.00%</w:t>
            </w:r>
            <w:r>
              <w:rPr>
                <w:rFonts w:hint="eastAsia" w:ascii="宋体" w:hAnsi="宋体" w:eastAsia="宋体" w:cs="宋体"/>
                <w:color w:val="000000"/>
                <w:sz w:val="21"/>
                <w:lang w:val="en-US" w:eastAsia="zh-CN"/>
              </w:rPr>
              <w:t>/业绩比较基准上限</w:t>
            </w:r>
            <w:bookmarkStart w:id="7" w:name="_GoBack"/>
            <w:bookmarkEnd w:id="7"/>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400" w:hRule="exact"/>
        </w:trPr>
        <w:tc>
          <w:tcPr>
            <w:tcW w:w="1" w:type="dxa"/>
          </w:tcPr>
          <w:p>
            <w:pPr>
              <w:pStyle w:val="4"/>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3000"/>
              <w:gridCol w:w="3600"/>
              <w:gridCol w:w="4100"/>
            </w:tblGrid>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2980"/>
                    <w:gridCol w:w="20"/>
                  </w:tblGrid>
                  <w:tr>
                    <w:tblPrEx>
                      <w:tblLayout w:type="fixed"/>
                      <w:tblCellMar>
                        <w:top w:w="0" w:type="dxa"/>
                        <w:left w:w="10" w:type="dxa"/>
                        <w:bottom w:w="0" w:type="dxa"/>
                        <w:right w:w="10" w:type="dxa"/>
                      </w:tblCellMar>
                    </w:tblPrEx>
                    <w:trPr>
                      <w:trHeight w:val="580" w:hRule="atLeast"/>
                    </w:trPr>
                    <w:tc>
                      <w:tcPr>
                        <w:tcW w:w="2980" w:type="dxa"/>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tcPr>
                        <w:tcW w:w="20" w:type="dxa"/>
                      </w:tcPr>
                      <w:p>
                        <w:pPr>
                          <w:pStyle w:val="4"/>
                        </w:pP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灵动10号陆陆通A</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9K212160</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424,023,209.15</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灵动10号陆陆通B</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9K212260</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107,377,795.23</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金雪球灵动10号陆陆通</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9K212360</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2,499,820.03</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3" w:name="JR_PAGE_ANCHOR_0_4"/>
            <w:bookmarkEnd w:id="3"/>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兴银理财灵动全天候10号净值型理财产品2021年年度报告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40" w:hRule="atLeast"/>
        </w:trPr>
        <w:tc>
          <w:tcPr>
            <w:tcW w:w="1" w:type="dxa"/>
          </w:tcPr>
          <w:p>
            <w:pPr>
              <w:pStyle w:val="4"/>
            </w:pPr>
          </w:p>
        </w:tc>
        <w:tc>
          <w:tcPr>
            <w:tcW w:w="40" w:type="dxa"/>
            <w:gridSpan w:val="2"/>
          </w:tcPr>
          <w:p>
            <w:pPr>
              <w:pStyle w:val="4"/>
            </w:pPr>
          </w:p>
        </w:tc>
        <w:tc>
          <w:tcPr>
            <w:tcW w:w="10200" w:type="dxa"/>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产品9K212160自成立日以来，累计净值增长率为3.8400%，年化累计净值增长率为3.9042%。</w:t>
            </w:r>
            <w:r>
              <w:rPr>
                <w:rFonts w:ascii="宋体" w:hAnsi="宋体" w:eastAsia="宋体" w:cs="宋体"/>
                <w:color w:val="000000"/>
                <w:sz w:val="21"/>
              </w:rPr>
              <w:br w:type="textWrapping"/>
            </w:r>
            <w:r>
              <w:rPr>
                <w:rFonts w:ascii="宋体" w:hAnsi="宋体" w:eastAsia="宋体" w:cs="宋体"/>
                <w:color w:val="000000"/>
                <w:sz w:val="21"/>
              </w:rPr>
              <w:t>产品9K212260自成立日以来，累计净值增长率为3.9440%，年化累计净值增长率为4.0099%。</w:t>
            </w:r>
            <w:r>
              <w:rPr>
                <w:rFonts w:ascii="宋体" w:hAnsi="宋体" w:eastAsia="宋体" w:cs="宋体"/>
                <w:color w:val="000000"/>
                <w:sz w:val="21"/>
              </w:rPr>
              <w:br w:type="textWrapping"/>
            </w:r>
            <w:r>
              <w:rPr>
                <w:rFonts w:ascii="宋体" w:hAnsi="宋体" w:eastAsia="宋体" w:cs="宋体"/>
                <w:color w:val="000000"/>
                <w:sz w:val="21"/>
              </w:rPr>
              <w:t>产品9K212360自成立日以来，累计净值增长率为3.9000%，年化累计净值增长率为3.9652%。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9K212060</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1.03861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1.03861</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554,515,112.74</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24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9K212160</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1.03840</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1.03840</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440,305,016.05</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9K212260</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1.03944</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1.03944</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111,612,795.29</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9K212360</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1.03900</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1.03900</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2,597,301.40</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5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56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高翰昆先生，英国诺丁汉大学理学硕士毕业，华东理工大学工科理学本科毕业。9年固收、权益投资交易经验，2年固收分析工具设计开发经验。历任万家基金管理有限公司股票交易员、债券交易员、交易部副总监、基金经理。森浦资讯固收专家。2020年7月加入兴业银行理财子公司，现任多策略团队投资经理。投资策略主要基于对经济运行周期及对监管当局货币及财政政策的研判，自上而下进行大类资产及板块配置。操作风格上积极主动，守正出奇。以配置思路为主，套利思路为辅。</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7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4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2021年国内疫情进入尾声，但国外疫情依然严重，病毒变异不断，疫情结束可能还要延续一段时间。这种大环境下，经济循环出现各种梗阻，反应到资产价格上，整体震荡趋势性不明显。本报告期内，本组合根据债券市场期限结构及各利差变化情况，在控制整体久期及信用风险的前提下，积极主动择优配置各类债券类属子资产。</w:t>
            </w:r>
            <w:r>
              <w:rPr>
                <w:rFonts w:ascii="宋体" w:hAnsi="宋体" w:eastAsia="宋体" w:cs="宋体"/>
                <w:color w:val="000000"/>
                <w:sz w:val="21"/>
              </w:rPr>
              <w:br w:type="textWrapping"/>
            </w:r>
            <w:r>
              <w:rPr>
                <w:rFonts w:ascii="宋体" w:hAnsi="宋体" w:eastAsia="宋体" w:cs="宋体"/>
                <w:color w:val="000000"/>
                <w:sz w:val="21"/>
              </w:rPr>
              <w:t xml:space="preserve">    </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8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0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0" w:hRule="atLeast"/>
        </w:trPr>
        <w:tc>
          <w:tcPr>
            <w:tcW w:w="1" w:type="dxa"/>
          </w:tcPr>
          <w:p>
            <w:pPr>
              <w:pStyle w:val="4"/>
              <w:pageBreakBefore/>
            </w:pPr>
            <w:bookmarkStart w:id="4" w:name="JR_PAGE_ANCHOR_0_5"/>
            <w:bookmarkEnd w:id="4"/>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兴银理财灵动全天候10号净值型理财产品2021年年度报告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30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七. 审计报告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48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八. 投资组合情况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5400" w:hRule="exact"/>
        </w:trPr>
        <w:tc>
          <w:tcPr>
            <w:tcW w:w="1" w:type="dxa"/>
          </w:tcPr>
          <w:p>
            <w:pPr>
              <w:pStyle w:val="4"/>
            </w:pPr>
          </w:p>
        </w:tc>
        <w:tc>
          <w:tcPr>
            <w:tcW w:w="20" w:type="dxa"/>
          </w:tcPr>
          <w:p>
            <w:pPr>
              <w:pStyle w:val="4"/>
            </w:pPr>
          </w:p>
        </w:tc>
        <w:tc>
          <w:tcPr>
            <w:tcW w:w="10700" w:type="dxa"/>
            <w:gridSpan w:val="16"/>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600"/>
              <w:gridCol w:w="4000"/>
              <w:gridCol w:w="31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3.33</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4.62</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1.60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1.60</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78.79</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85.29</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1.38</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6.92</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6.92</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0.19</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9.36</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0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5" w:name="JR_PAGE_ANCHOR_0_6"/>
            <w:bookmarkEnd w:id="5"/>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兴银理财灵动全天候10号净值型理财产品2021年年度报告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0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4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4"/>
            </w:pPr>
          </w:p>
        </w:tc>
      </w:tr>
      <w:tr>
        <w:tblPrEx>
          <w:tblLayout w:type="fixed"/>
          <w:tblCellMar>
            <w:top w:w="0" w:type="dxa"/>
            <w:left w:w="10" w:type="dxa"/>
            <w:bottom w:w="0" w:type="dxa"/>
            <w:right w:w="10" w:type="dxa"/>
          </w:tblCellMar>
        </w:tblPrEx>
        <w:trPr>
          <w:trHeight w:val="6640" w:hRule="exact"/>
        </w:trPr>
        <w:tc>
          <w:tcPr>
            <w:tcW w:w="1" w:type="dxa"/>
          </w:tcPr>
          <w:p>
            <w:pPr>
              <w:pStyle w:val="4"/>
            </w:pPr>
          </w:p>
        </w:tc>
        <w:tc>
          <w:tcPr>
            <w:tcW w:w="40" w:type="dxa"/>
            <w:gridSpan w:val="2"/>
          </w:tcPr>
          <w:p>
            <w:pPr>
              <w:pStyle w:val="4"/>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睿远基金汇见2号集合资产管理计划</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50,004,188.66</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9.02</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20广晟MTN004</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30,484,590.00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5.50</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20黄石众邦MTN001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30,109,650.00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5.43</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20国债11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27,066,663.00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4.88</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18陕西水务MTN001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20,595,100.00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3.71</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18上饶投资MTN001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20,380,800.00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3.68</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21贵州水投GN001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20,359,200.00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3.67</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20海沧投资MTN001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20,346,120.00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3.67</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20黄石城投MTN002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20,284,260.00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3.66</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21靖投01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20,254,460.00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3.65</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224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6" w:name="JR_PAGE_ANCHOR_0_7"/>
            <w:bookmarkEnd w:id="6"/>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兴银理财灵动全天候10号净值型理财产品2021年年度报告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4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3000"/>
              <w:gridCol w:w="2800"/>
              <w:gridCol w:w="31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20联发集MTN001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20海沧投资MTN001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20黄石众邦MTN001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200"/>
              <w:gridCol w:w="3000"/>
              <w:gridCol w:w="45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051010100101137286</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兴银理财灵动全天候10号净值型理财产品</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9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top"/>
          </w:tcPr>
          <w:p>
            <w:pPr>
              <w:jc w:val="right"/>
            </w:pPr>
            <w:r>
              <w:rPr>
                <w:rFonts w:ascii="宋体" w:hAnsi="宋体" w:eastAsia="宋体" w:cs="宋体"/>
                <w:color w:val="000000"/>
                <w:sz w:val="21"/>
              </w:rPr>
              <w:t>2022年5月11日</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8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4"/>
          </w:tcPr>
          <w:p>
            <w:pPr>
              <w:pStyle w:val="4"/>
            </w:pPr>
          </w:p>
        </w:tc>
        <w:tc>
          <w:tcPr>
            <w:tcW w:w="1" w:type="dxa"/>
          </w:tcPr>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800"/>
  <w:compat>
    <w:useFELayout/>
    <w:splitPgBreakAndParaMark/>
    <w:compatSetting w:name="compatibilityMode" w:uri="http://schemas.microsoft.com/office/word" w:val="12"/>
  </w:compat>
  <w:rsids>
    <w:rsidRoot w:val="00000000"/>
    <w:rsid w:val="552E43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2022-05-05T12:47:22Z</dcterms:created>
  <dc:creator>016709</dc:creator>
  <cp:lastModifiedBy>吴姗</cp:lastModifiedBy>
  <dcterms:modified xsi:type="dcterms:W3CDTF">2022-05-05T12:51:59Z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