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兴银理财灵动全天候15号净值型理财产品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兴银理财灵动全天候15号净值型理财产品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9K212065</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Z7002020000208</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586,102,974.43份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2.00%-6.00%</w:t>
            </w:r>
            <w:r>
              <w:rPr>
                <w:rFonts w:hint="eastAsia" w:ascii="宋体" w:hAnsi="宋体" w:eastAsia="宋体" w:cs="宋体"/>
                <w:color w:val="000000"/>
                <w:sz w:val="21"/>
                <w:lang w:val="en-US" w:eastAsia="zh-CN"/>
              </w:rPr>
              <w:t>/业绩比较基准上限</w:t>
            </w:r>
            <w:bookmarkStart w:id="8" w:name="_GoBack"/>
            <w:bookmarkEnd w:id="8"/>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灵动15号陆陆通A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9K212165</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502,539,597.24</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灵动15号陆陆通B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9K212265</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80,363,377.19</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金雪球灵动15号陆陆通</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9K212365</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3,200,000.00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产品9K212165自成立日以来，累计净值增长率为3.5630%，年化累计净值增长率为3.7696%。</w:t>
            </w:r>
            <w:r>
              <w:rPr>
                <w:rFonts w:ascii="宋体" w:hAnsi="宋体" w:eastAsia="宋体" w:cs="宋体"/>
                <w:color w:val="000000"/>
                <w:sz w:val="21"/>
              </w:rPr>
              <w:br w:type="textWrapping"/>
            </w:r>
            <w:r>
              <w:rPr>
                <w:rFonts w:ascii="宋体" w:hAnsi="宋体" w:eastAsia="宋体" w:cs="宋体"/>
                <w:color w:val="000000"/>
                <w:sz w:val="21"/>
              </w:rPr>
              <w:t>产品9K212265自成立日以来，累计净值增长率为3.6520%，年化累计净值增长率为3.8637%。</w:t>
            </w:r>
            <w:r>
              <w:rPr>
                <w:rFonts w:ascii="宋体" w:hAnsi="宋体" w:eastAsia="宋体" w:cs="宋体"/>
                <w:color w:val="000000"/>
                <w:sz w:val="21"/>
              </w:rPr>
              <w:br w:type="textWrapping"/>
            </w:r>
            <w:r>
              <w:rPr>
                <w:rFonts w:ascii="宋体" w:hAnsi="宋体" w:eastAsia="宋体" w:cs="宋体"/>
                <w:color w:val="000000"/>
                <w:sz w:val="21"/>
              </w:rPr>
              <w:t>产品9K212365自成立日以来，累计净值增长率为3.6760%，年化累计净值增长率为3.8891%。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1.03576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1.03576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607,059,179.74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9K212165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1.03563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1.03563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520,443,693.44</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9K212265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1.03652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1.03652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83,297,865.56</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9K212365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1.03676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1.03676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3,317,620.74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明年6款固收+产品的权益仓位保持中性，目前两年期产品穿透后的仓位控制在10%以内，一年期穿透后的仓位控制在8%以内，半年期产品的仓位控制在5%以内。所有产品的持仓相对均衡，40%的价值+60%的成长。明年继续对债券谨慎乐观，尽管国内经济下行已经确认，但后续随着宽信用重启和中美利差的缩小，国内债券面临一定的调整压力。债券部分，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后续主要还是要看经济何时企稳。</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6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7.67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22.52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68.13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69.79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7.69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7.69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16.51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1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102,010,000.00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16.80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20厦贸01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34,930,000.00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5.75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19TCL01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29,437,710.00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20,547,380.00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21科投01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20,328,900.00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Z存放同业（线上）20211223003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21雨花城投SCP001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19,988,540.00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21海尔金控MTN002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19,784,560.00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21桂投资SCP005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12,010,308.00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安信稳健增值A ( 001316.OF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11,059,686.36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21今世缘CP001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21桂投资SCP005</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21象屿金象CP001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21镇江交通CP001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21柳州东通SCP001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21海尔金控MTN002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21紫金矿业MTN001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21镇江交通SCP003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21雨花城投SCP001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051010100101137777</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兴银理财灵动全天候15号净值型理财产品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7" w:name="JR_PAGE_ANCHOR_0_8"/>
            <w:bookmarkEnd w:id="7"/>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36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7A7057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2022-05-05T12:54:59Z</dcterms:created>
  <dc:creator>016709</dc:creator>
  <cp:lastModifiedBy>吴姗</cp:lastModifiedBy>
  <dcterms:modified xsi:type="dcterms:W3CDTF">2022-05-05T12:55:45Z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