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兴银理财兴合汇中1号混合类净值型理财产品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 </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兴银理财兴合汇中1号混合类净值型理财产品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9K212804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Z7002021000059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1,463,617,4</w:t>
            </w:r>
            <w:bookmarkStart w:id="7" w:name="_GoBack"/>
            <w:bookmarkEnd w:id="7"/>
            <w:r>
              <w:rPr>
                <w:rFonts w:ascii="宋体" w:hAnsi="宋体" w:eastAsia="宋体" w:cs="宋体"/>
                <w:color w:val="000000"/>
                <w:sz w:val="21"/>
              </w:rPr>
              <w:t>47.94份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沪深300指数收益率*60%+中债新综合财富（1年以下）指数收益率*40%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兴银理财兴合汇中1号混合类净值型理财产品2021年年度报告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产品9K212804自成立日以来，累计净值增长率为-4.7020%，年化累计净值增长率为-8.9387%。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0.95298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0.95298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1,394,790,998.61</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2019年加入兴银理财有限责任公司，现任兴银理财固定收益部投资经理，主要负责债券投资以及固收产品投资管理工作。</w:t>
            </w:r>
            <w:r>
              <w:rPr>
                <w:rFonts w:ascii="宋体" w:hAnsi="宋体" w:eastAsia="宋体" w:cs="宋体"/>
                <w:color w:val="000000"/>
                <w:sz w:val="21"/>
              </w:rPr>
              <w:br w:type="textWrapping"/>
            </w:r>
            <w:r>
              <w:rPr>
                <w:rFonts w:ascii="宋体" w:hAnsi="宋体" w:eastAsia="宋体" w:cs="宋体"/>
                <w:color w:val="000000"/>
                <w:sz w:val="21"/>
              </w:rPr>
              <w:t xml:space="preserve">    杨梦影女士，南京大学学士，中国社会科学院研究员院硕士，2018年加入兴业银行资产管理部，7年金融从业经验，曾在兴业基金等机构任投资经理，现任兴银理财权益投资团队投资经理。</w:t>
            </w: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7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r>
            <w:r>
              <w:rPr>
                <w:rFonts w:ascii="宋体" w:hAnsi="宋体" w:eastAsia="宋体" w:cs="宋体"/>
                <w:color w:val="000000"/>
                <w:sz w:val="21"/>
              </w:rPr>
              <w:br w:type="textWrapping"/>
            </w:r>
            <w:r>
              <w:rPr>
                <w:rFonts w:ascii="宋体" w:hAnsi="宋体" w:eastAsia="宋体" w:cs="宋体"/>
                <w:color w:val="000000"/>
                <w:sz w:val="21"/>
              </w:rP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r>
            <w:r>
              <w:rPr>
                <w:rFonts w:ascii="宋体" w:hAnsi="宋体" w:eastAsia="宋体" w:cs="宋体"/>
                <w:color w:val="000000"/>
                <w:sz w:val="21"/>
              </w:rPr>
              <w:br w:type="textWrapping"/>
            </w:r>
            <w:r>
              <w:rPr>
                <w:rFonts w:ascii="宋体" w:hAnsi="宋体" w:eastAsia="宋体" w:cs="宋体"/>
                <w:color w:val="000000"/>
                <w:sz w:val="21"/>
              </w:rPr>
              <w:t xml:space="preserve">    与宏观经济周期相关性较低、政策独立性较强以及技术驱动的板块，依旧看好，如双碳、汽车智能化等。</w:t>
            </w:r>
            <w:r>
              <w:rPr>
                <w:rFonts w:ascii="宋体" w:hAnsi="宋体" w:eastAsia="宋体" w:cs="宋体"/>
                <w:color w:val="000000"/>
                <w:sz w:val="21"/>
              </w:rPr>
              <w:br w:type="textWrapping"/>
            </w:r>
            <w:r>
              <w:rPr>
                <w:rFonts w:ascii="宋体" w:hAnsi="宋体" w:eastAsia="宋体" w:cs="宋体"/>
                <w:color w:val="000000"/>
                <w:sz w:val="21"/>
              </w:rP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r>
            <w:r>
              <w:rPr>
                <w:rFonts w:ascii="宋体" w:hAnsi="宋体" w:eastAsia="宋体" w:cs="宋体"/>
                <w:color w:val="000000"/>
                <w:sz w:val="21"/>
              </w:rPr>
              <w:br w:type="textWrapping"/>
            </w:r>
            <w:r>
              <w:rPr>
                <w:rFonts w:ascii="宋体" w:hAnsi="宋体" w:eastAsia="宋体" w:cs="宋体"/>
                <w:color w:val="000000"/>
                <w:sz w:val="21"/>
              </w:rPr>
              <w:t xml:space="preserve">    二、运作回顾</w:t>
            </w:r>
            <w:r>
              <w:rPr>
                <w:rFonts w:ascii="宋体" w:hAnsi="宋体" w:eastAsia="宋体" w:cs="宋体"/>
                <w:color w:val="000000"/>
                <w:sz w:val="21"/>
              </w:rPr>
              <w:br w:type="textWrapping"/>
            </w:r>
            <w:r>
              <w:rPr>
                <w:rFonts w:ascii="宋体" w:hAnsi="宋体" w:eastAsia="宋体" w:cs="宋体"/>
                <w:color w:val="000000"/>
                <w:sz w:val="21"/>
              </w:rP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兴银理财兴合汇中1号混合类净值型理财产品2021年年度报告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r>
            <w:r>
              <w:rPr>
                <w:rFonts w:ascii="宋体" w:hAnsi="宋体" w:eastAsia="宋体" w:cs="宋体"/>
                <w:color w:val="000000"/>
                <w:sz w:val="21"/>
              </w:rPr>
              <w:br w:type="textWrapping"/>
            </w:r>
            <w:r>
              <w:rPr>
                <w:rFonts w:ascii="宋体" w:hAnsi="宋体" w:eastAsia="宋体" w:cs="宋体"/>
                <w:color w:val="000000"/>
                <w:sz w:val="21"/>
              </w:rPr>
              <w:t xml:space="preserve">    结合中央经济工作会议对明年经济“稳”要求以及对财政、货币的新表述，展望2022年的A股市场，我们认为政策变化将成为市场的主导。</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00" w:hRule="atLeast"/>
        </w:trPr>
        <w:tc>
          <w:p>
            <w:pPr>
              <w:pStyle w:val="4"/>
            </w:pPr>
          </w:p>
        </w:tc>
        <w:tc>
          <w:p>
            <w:pPr>
              <w:pStyle w:val="4"/>
            </w:pPr>
          </w:p>
        </w:tc>
        <w:tc>
          <w:tcPr>
            <w:gridSpan w:val="20"/>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80" w:hRule="atLeast"/>
        </w:trPr>
        <w:tc>
          <w:p>
            <w:pPr>
              <w:pStyle w:val="4"/>
            </w:pPr>
          </w:p>
        </w:tc>
        <w:tc>
          <w:tcPr>
            <w:gridSpan w:val="19"/>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22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5" w:name="JR_PAGE_ANCHOR_0_6"/>
            <w:bookmarkEnd w:id="5"/>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兴银理财兴合汇中1号混合类净值型理财产品2021年年度报告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中欧基金榕铭1号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804,316,331.64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国金证券收益凭证92期9月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79,100,080.00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20常德城投PPN002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30,647,250.00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20六合国资MTN001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30,427,410.00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兴银理财兴合汇中1号混合类净值型理财产品2021年年度报告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20青岛海洋PPN001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30,336,690.00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21江宁经开PPN003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30,044,880.00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20电建地产PPN002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20,299,420.00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21川能投PPN001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20,274,800.00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20越秀租赁PPN002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20,246,900.00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051010100101192433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兴银理财兴合汇中1号混合类净值型理财产品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gridSpan w:val="4"/>
          </w:tcPr>
          <w:p>
            <w:pPr>
              <w:pStyle w:val="4"/>
            </w:pPr>
          </w:p>
        </w:tc>
        <w:tc>
          <w:p>
            <w:pPr>
              <w:pStyle w:val="4"/>
            </w:pPr>
          </w:p>
        </w:tc>
      </w:tr>
      <w:tr>
        <w:tblPrEx>
          <w:tblCellMar>
            <w:top w:w="0" w:type="dxa"/>
            <w:left w:w="10" w:type="dxa"/>
            <w:bottom w:w="0" w:type="dxa"/>
            <w:right w:w="10" w:type="dxa"/>
          </w:tblCellMar>
        </w:tblPrEx>
        <w:trPr>
          <w:trHeight w:val="23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docVars>
    <w:docVar w:name="commondata" w:val="eyJoZGlkIjoiYzhlZjE2NzA4YjlmNzdkZWI0ZGJiOTI3NDc0M2Q1NDYifQ=="/>
  </w:docVars>
  <w:rsids>
    <w:rsidRoot w:val="00000000"/>
    <w:rsid w:val="0B393D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3442</Words>
  <Characters>3956</Characters>
  <TotalTime>0</TotalTime>
  <ScaleCrop>false</ScaleCrop>
  <LinksUpToDate>false</LinksUpToDate>
  <CharactersWithSpaces>4126</CharactersWithSpaces>
  <Application>WPS Office_11.1.0.11636_F1E327BC-269C-435d-A152-05C5408002CA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2022-05-06T05:55:40Z</dcterms:created>
  <dc:creator>Administrator</dc:creator>
  <cp:lastModifiedBy>Administrator</cp:lastModifiedBy>
  <dcterms:modified xsi:type="dcterms:W3CDTF">2022-05-06T05:56:15Z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414AC8ED02A74FEBA3764B91BE04243C</vt:lpwstr>
  </property>
</Properties>
</file>