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兴银理财兴承恒享2号开放式净值型理财产品2021年年度报告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兴银理财兴承恒享2号开放式净值型理财产品</w:t>
            </w:r>
            <w:r>
              <w:rPr>
                <w:rFonts w:ascii="宋体" w:hAnsi="宋体" w:eastAsia="宋体" w:cs="宋体"/>
                <w:b/>
                <w:color w:val="000000"/>
                <w:sz w:val="32"/>
              </w:rPr>
              <w:br w:type="textWrapping"/>
            </w:r>
            <w:r>
              <w:rPr>
                <w:rFonts w:ascii="宋体" w:hAnsi="宋体" w:eastAsia="宋体" w:cs="宋体"/>
                <w:b/>
                <w:color w:val="000000"/>
                <w:sz w:val="32"/>
              </w:rPr>
              <w:t>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报告送出日期：2022年5月11日</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兴银理财兴承恒享2号开放式净值型理财产品2021年年度报告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审计报告</w:t>
            </w:r>
            <w:r>
              <w:rPr>
                <w:rFonts w:ascii="宋体" w:hAnsi="宋体" w:eastAsia="宋体" w:cs="宋体"/>
                <w:color w:val="000000"/>
                <w:sz w:val="21"/>
              </w:rPr>
              <w:br w:type="textWrapping"/>
            </w:r>
            <w:r>
              <w:rPr>
                <w:rFonts w:ascii="宋体" w:hAnsi="宋体" w:eastAsia="宋体" w:cs="宋体"/>
                <w:color w:val="000000"/>
                <w:sz w:val="21"/>
              </w:rPr>
              <w:t>§ 八.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兴银理财兴承恒享2号开放式净值型理财产品2021年年度报告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兴银理财兴承恒享2号开放式净值型理财产品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9D210020</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Z7002021000145</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7,400,082,082.44份</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w:t>
            </w:r>
            <w:r>
              <w:rPr>
                <w:rFonts w:hint="eastAsia" w:ascii="宋体" w:hAnsi="宋体" w:eastAsia="宋体" w:cs="宋体"/>
                <w:color w:val="000000"/>
                <w:sz w:val="21"/>
              </w:rPr>
              <w:t>报酬计提起点</w:t>
            </w:r>
            <w:bookmarkStart w:id="8" w:name="_GoBack"/>
            <w:bookmarkEnd w:id="8"/>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6.00%</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18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3000"/>
              <w:gridCol w:w="3600"/>
              <w:gridCol w:w="4100"/>
            </w:tblGrid>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2980"/>
                    <w:gridCol w:w="20"/>
                  </w:tblGrid>
                  <w:tr>
                    <w:tblPrEx>
                      <w:tblLayout w:type="fixed"/>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兴承恒享2号开放式A（业绩报酬计提起点6%）</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9D21002A</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2,914,241,661.40</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兴承恒享2号开放式B（业绩报酬计提起点6%）</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9D21002B</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4,485,840,421.04</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11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兴银理财兴承恒享2号开放式净值型理财产品2021年年度报告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0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产品9D21002A自成立日以来，累计净值增长率为1.3810%，年化累计净值增长率为2.7545%。</w:t>
            </w:r>
            <w:r>
              <w:rPr>
                <w:rFonts w:ascii="宋体" w:hAnsi="宋体" w:eastAsia="宋体" w:cs="宋体"/>
                <w:color w:val="000000"/>
                <w:sz w:val="21"/>
              </w:rPr>
              <w:br w:type="textWrapping"/>
            </w:r>
            <w:r>
              <w:rPr>
                <w:rFonts w:ascii="宋体" w:hAnsi="宋体" w:eastAsia="宋体" w:cs="宋体"/>
                <w:color w:val="000000"/>
                <w:sz w:val="21"/>
              </w:rPr>
              <w:t>产品9D21002B自成立日以来，累计净值增长率为1.4830%，年化累计净值增长率为2.9579%。</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9D210020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1.01443</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1.01443</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7,506,852,580.23</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9D21002A</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1.01381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1.01381</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2,954,488,419.07</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9D21002B</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1.01483</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1.01483</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4,552,364,161.16</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9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姚立宇先生，澳大利亚墨尔本大学商学学士、澳大利亚莫纳什大学应用金融学硕士，曾就职国家开发银行、兴业银行资产管理部固定收益处，2019年入职兴银理财有限责任公司，现任固定收益投资经理。投资理念追求收益性和安全性兼顾，获得持续稳定回报，擅长方向通过信用研究和挖掘获取超额收益，并通过利差变化寻求交易性机会。</w:t>
            </w:r>
            <w:r>
              <w:rPr>
                <w:rFonts w:ascii="宋体" w:hAnsi="宋体" w:eastAsia="宋体" w:cs="宋体"/>
                <w:color w:val="000000"/>
                <w:sz w:val="21"/>
              </w:rPr>
              <w:br w:type="textWrapping"/>
            </w:r>
            <w:r>
              <w:rPr>
                <w:rFonts w:ascii="宋体" w:hAnsi="宋体" w:eastAsia="宋体" w:cs="宋体"/>
                <w:color w:val="000000"/>
                <w:sz w:val="21"/>
              </w:rPr>
              <w:t xml:space="preserve">    王少南先生，清华大学金融硕士，西南财经大学经济学学士。19年加入兴业银行资管，现任兴银理财权益投资经理，负责公募基金的研究与投资。</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7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一、市场观点</w:t>
            </w:r>
            <w:r>
              <w:rPr>
                <w:rFonts w:ascii="宋体" w:hAnsi="宋体" w:eastAsia="宋体" w:cs="宋体"/>
                <w:color w:val="000000"/>
                <w:sz w:val="21"/>
              </w:rPr>
              <w:br w:type="textWrapping"/>
            </w:r>
            <w:r>
              <w:rPr>
                <w:rFonts w:ascii="宋体" w:hAnsi="宋体" w:eastAsia="宋体" w:cs="宋体"/>
                <w:color w:val="000000"/>
                <w:sz w:val="21"/>
              </w:rP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r>
            <w:r>
              <w:rPr>
                <w:rFonts w:ascii="宋体" w:hAnsi="宋体" w:eastAsia="宋体" w:cs="宋体"/>
                <w:color w:val="000000"/>
                <w:sz w:val="21"/>
              </w:rPr>
              <w:br w:type="textWrapping"/>
            </w:r>
            <w:r>
              <w:rPr>
                <w:rFonts w:ascii="宋体" w:hAnsi="宋体" w:eastAsia="宋体" w:cs="宋体"/>
                <w:color w:val="000000"/>
                <w:sz w:val="21"/>
              </w:rP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r>
            <w:r>
              <w:rPr>
                <w:rFonts w:ascii="宋体" w:hAnsi="宋体" w:eastAsia="宋体" w:cs="宋体"/>
                <w:color w:val="000000"/>
                <w:sz w:val="21"/>
              </w:rPr>
              <w:br w:type="textWrapping"/>
            </w:r>
            <w:r>
              <w:rPr>
                <w:rFonts w:ascii="宋体" w:hAnsi="宋体" w:eastAsia="宋体" w:cs="宋体"/>
                <w:color w:val="000000"/>
                <w:sz w:val="21"/>
              </w:rPr>
              <w:t xml:space="preserve">    与宏观经济周期相关性较低、政策独立性较强以及技术驱动的板块，依旧看好，如双碳、汽车智能化等。</w:t>
            </w:r>
            <w:r>
              <w:rPr>
                <w:rFonts w:ascii="宋体" w:hAnsi="宋体" w:eastAsia="宋体" w:cs="宋体"/>
                <w:color w:val="000000"/>
                <w:sz w:val="21"/>
              </w:rPr>
              <w:br w:type="textWrapping"/>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兴银理财兴承恒享2号开放式净值型理财产品2021年年度报告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592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r>
            <w:r>
              <w:rPr>
                <w:rFonts w:ascii="宋体" w:hAnsi="宋体" w:eastAsia="宋体" w:cs="宋体"/>
                <w:color w:val="000000"/>
                <w:sz w:val="21"/>
              </w:rPr>
              <w:br w:type="textWrapping"/>
            </w:r>
            <w:r>
              <w:rPr>
                <w:rFonts w:ascii="宋体" w:hAnsi="宋体" w:eastAsia="宋体" w:cs="宋体"/>
                <w:color w:val="000000"/>
                <w:sz w:val="21"/>
              </w:rPr>
              <w:t xml:space="preserve">    二、运作回顾</w:t>
            </w:r>
            <w:r>
              <w:rPr>
                <w:rFonts w:ascii="宋体" w:hAnsi="宋体" w:eastAsia="宋体" w:cs="宋体"/>
                <w:color w:val="000000"/>
                <w:sz w:val="21"/>
              </w:rPr>
              <w:br w:type="textWrapping"/>
            </w:r>
            <w:r>
              <w:rPr>
                <w:rFonts w:ascii="宋体" w:hAnsi="宋体" w:eastAsia="宋体" w:cs="宋体"/>
                <w:color w:val="000000"/>
                <w:sz w:val="21"/>
              </w:rP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 xml:space="preserve">    三、展望投资策略</w:t>
            </w:r>
            <w:r>
              <w:rPr>
                <w:rFonts w:ascii="宋体" w:hAnsi="宋体" w:eastAsia="宋体" w:cs="宋体"/>
                <w:color w:val="000000"/>
                <w:sz w:val="21"/>
              </w:rPr>
              <w:br w:type="textWrapping"/>
            </w:r>
            <w:r>
              <w:rPr>
                <w:rFonts w:ascii="宋体" w:hAnsi="宋体" w:eastAsia="宋体" w:cs="宋体"/>
                <w:color w:val="000000"/>
                <w:sz w:val="21"/>
              </w:rPr>
              <w:t xml:space="preserve">    展望一季度，产品将继续保持稳健的投资风格。1、发挥票息策略优势，同时维持中性偏积极的杠杆水平与中性偏积极的组合久期。2、把握住利率反弹时的配置机会。3、关注货币政策可能再次宽松的交易机会。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r>
            <w:r>
              <w:rPr>
                <w:rFonts w:ascii="宋体" w:hAnsi="宋体" w:eastAsia="宋体" w:cs="宋体"/>
                <w:color w:val="000000"/>
                <w:sz w:val="21"/>
              </w:rPr>
              <w:br w:type="textWrapping"/>
            </w:r>
            <w:r>
              <w:rPr>
                <w:rFonts w:ascii="宋体" w:hAnsi="宋体" w:eastAsia="宋体" w:cs="宋体"/>
                <w:color w:val="000000"/>
                <w:sz w:val="21"/>
              </w:rPr>
              <w:t xml:space="preserve">    结合中央经济工作会议对明年经济“稳”要求以及对财政、货币的新表述，展望2022年的A股市场，我们认为政策变化将成为市场的主导。</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5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30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七. 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48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06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兴银理财兴承恒享2号开放式净值型理财产品2021年年度报告</w:t>
            </w: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八. 投资组合情况</w:t>
            </w: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2.16</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2.29</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1.31</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55.04</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57.35</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1.61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1.68</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32.87</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32.88</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4.49</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4.49</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3.83</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54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20" w:type="dxa"/>
          </w:tcPr>
          <w:p>
            <w:pPr>
              <w:pStyle w:val="4"/>
            </w:pPr>
          </w:p>
        </w:tc>
        <w:tc>
          <w:tcPr>
            <w:tcW w:w="20" w:type="dxa"/>
          </w:tcPr>
          <w:p>
            <w:pPr>
              <w:pStyle w:val="4"/>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Layout w:type="fixed"/>
          <w:tblCellMar>
            <w:top w:w="0" w:type="dxa"/>
            <w:left w:w="10" w:type="dxa"/>
            <w:bottom w:w="0" w:type="dxa"/>
            <w:right w:w="10" w:type="dxa"/>
          </w:tblCellMar>
        </w:tblPrEx>
        <w:trPr>
          <w:trHeight w:val="1840" w:hRule="exact"/>
        </w:trPr>
        <w:tc>
          <w:tcPr>
            <w:tcW w:w="1" w:type="dxa"/>
          </w:tcPr>
          <w:p>
            <w:pPr>
              <w:pStyle w:val="4"/>
            </w:pPr>
          </w:p>
        </w:tc>
        <w:tc>
          <w:tcPr>
            <w:tcW w:w="20" w:type="dxa"/>
          </w:tcPr>
          <w:p>
            <w:pPr>
              <w:pStyle w:val="4"/>
            </w:pPr>
          </w:p>
        </w:tc>
        <w:tc>
          <w:tcPr>
            <w:tcW w:w="20" w:type="dxa"/>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国金证券收益凭证93期9月</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400,000,000.00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5.33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兴业基金-兴富99号集合资产管理计划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300,928,885.34</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4.01</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180" w:hRule="exac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20" w:type="dxa"/>
          </w:tcPr>
          <w:p>
            <w:pPr>
              <w:pStyle w:val="4"/>
            </w:pPr>
          </w:p>
        </w:tc>
        <w:tc>
          <w:tcPr>
            <w:tcW w:w="20" w:type="dxa"/>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20" w:type="dxa"/>
            <w:gridSpan w:val="2"/>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兴银理财兴承恒享2号开放式净值型理财产品2021年年度报告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800" w:hRule="exact"/>
        </w:trPr>
        <w:tc>
          <w:tcPr>
            <w:tcW w:w="1" w:type="dxa"/>
          </w:tcPr>
          <w:p>
            <w:pPr>
              <w:pStyle w:val="4"/>
            </w:pPr>
          </w:p>
        </w:tc>
        <w:tc>
          <w:tcPr>
            <w:tcW w:w="40" w:type="dxa"/>
            <w:gridSpan w:val="2"/>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21交通银行CD209</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292,311,300.00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3.89</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21宁波银行CD208</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292,155,900.00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3.89</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21杭州银行CD137</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292,141,200.00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3.89</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20农发清发03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221,389,300.00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2.95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21农业银行CD099</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194,884,000.00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2.60</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21华福G1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100,986,700.00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1.35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20江苏铁路GN001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100,100,000.00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1.33</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21建设银行CD136</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97,443,200.00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1.30</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3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84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9D210020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21格盟SCP004</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9D210020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21桐昆SCP003</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9D210020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21太仓港SCP008</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9D210020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21晋焦煤MTN003</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9D210020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21晋焦煤MTN006</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9D210020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21陕煤化MTN008</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9D210020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21鲁能源SCP003</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9D210020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20江苏铁路GN001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9D210020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21云南交投SCP002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9D210020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21弘湘国投MTN001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9D210020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21洪山城投MTN001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9D210020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21淮安城资MTN003</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9D210020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21苏州园林SCP005</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3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7" w:name="JR_PAGE_ANCHOR_0_8"/>
            <w:bookmarkEnd w:id="7"/>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兴银理财兴承恒享2号开放式净值型理财产品2021年年度报告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9D210020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21长沙水业SCP002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9D210020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21靖江滨江PPN002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051010100101225526</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兴银理财兴承恒享2号开放式净值型理财产品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2022年5月11日</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48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tcW w:w="3300" w:type="dxa"/>
            <w:gridSpan w:val="4"/>
          </w:tcPr>
          <w:p>
            <w:pPr>
              <w:pStyle w:val="4"/>
            </w:pPr>
          </w:p>
        </w:tc>
        <w:tc>
          <w:tcPr>
            <w:tcW w:w="40" w:type="dxa"/>
            <w:gridSpan w:val="4"/>
          </w:tcPr>
          <w:p>
            <w:pPr>
              <w:pStyle w:val="4"/>
            </w:pPr>
          </w:p>
        </w:tc>
        <w:tc>
          <w:tcPr>
            <w:tcW w:w="1" w:type="dxa"/>
          </w:tcPr>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splitPgBreakAndParaMark/>
    <w:compatSetting w:name="compatibilityMode" w:uri="http://schemas.microsoft.com/office/word" w:val="12"/>
  </w:compat>
  <w:rsids>
    <w:rsidRoot w:val="00000000"/>
    <w:rsid w:val="531C79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2022-05-05T12:43:20Z</dcterms:created>
  <dc:creator>016709</dc:creator>
  <cp:lastModifiedBy>吴姗</cp:lastModifiedBy>
  <dcterms:modified xsi:type="dcterms:W3CDTF">2022-05-05T12:44:07Z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