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兴业银行天天万利宝稳利6号L款净值型理财产品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兴业银行天天万利宝稳利6号L款净值型理财产品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3,610,535,759.37份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稳利季季增利D款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3,610,535,759.37</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产品9K20916A自成立日以来，累计净值增长率为2.4470%，年化累计净值增长率为3.8169%。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3,658,346,884.66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3,658,346,884.66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6年的债券投资交易经验，曾任职于中国农业银行金融市场部，于2020年7月加入兴银理财，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Z深-同业借款20211111002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21华夏银行CD190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292,354,800.00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272,441,680.00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111,819,290.00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18天府投资MTN002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21温州城建MTN002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79,100,080.00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20吴中交投MTN001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70,375,970.00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18吴江经开MTN002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51,951,500.00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18常熟发投MTN001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51,848,900.00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21苏州文旅SCP005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21金霞新城SCP002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兴业银行天天万利宝稳利6号L款净值型理财产品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