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1,830,568,124.72份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产品9K221008自成立日以来，累计净值增长率为2.7440%，年化累计净值增长率为3.7795%。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1.02744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1,880,798,424.15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李源先生，南开大学经济学博士，FRM，6年资产管理行业从业经验。2016年加入兴业银行资产管理部，现任兴银理财股票与量化投资部投资经理。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921,951,000.00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195,154,200.00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50,005,650.00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22招商蛇口MTN002A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21重庆轨交GN004(碳中和债)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21河北高速MTN002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21重庆轨交GN004(碳中和债)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