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兴银理财增盈优选28号净值型理财产品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607,985,268.6份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607,985,268.60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产品9K221128自成立日以来，累计净值增长率为2.0140%，年化累计净值增长率为6.9350%。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620,233,130.06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620,233,130.06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如我们之前判断，权益市场筑底后出现快速反弹，方向依然是汽车为核心的新能源相关行业。债市也的确出现了高位震荡的行情走势。意外的是，美联储的加息力度超过了市场预期，中美利差倒挂并加大，这给国内资产带来了较大的估值压力。但，我们看到在5月底疫情逐渐结束后，相关的经济金融数据出现好于预期的表现，市场信心得到提升。本报告期内，本组合积极调整债券持仓，利用利率衍生品对冲久期风险，此外对权益资产进行增配并积极调整行业结构。本组合净值在本报告期内表现较好。</w:t>
              <w:br/>
              <w:t xml:space="preserve">    展望三季度，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180,208,080.00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62,663,813.82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50,431,333.66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30,296,564.24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21,102,185.81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20,416,980.00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兴银理财增盈优选28号净值型理财产品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