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兴银理财天天万利宝稳利恒盈7号封闭式净值型理财产品第3期</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兴银理财天天万利宝稳利恒盈7号封闭式净值型理财产品第3期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1,853,949,478.51份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5.00%--5.50%/--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1,853,949,478.51</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产品9N21303A自成立日以来，累计净值增长率为4.2600%，年化累计净值增长率为4.2600%。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1,932,935,823.07</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1,932,935,823.07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10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350,458,150.00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湘财证券“智融”56号（365天）收益凭证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199,966,205.74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150,192,000.00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146,505,900.00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103,985,000.00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G20冶高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100,173,900.00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100,127,600.00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70,887,390.00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21粤财投资MTN001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22东方债01BC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兴银理财天天万利宝稳利恒盈7号封闭式净值型理财产品第3期2022年第二季度报告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051010100101221913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兴银理财天天万利宝稳利恒盈7号封闭式净值型理财产品第3期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