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兴银理财天天万利宝稳利恒盈7号封闭式净值型理财产品第8期</w:t>
            </w:r>
            <w:r>
              <w:rPr>
                <w:rFonts w:ascii="宋体" w:hAnsi="宋体" w:eastAsia="宋体" w:cs="宋体"/>
                <w:b/>
                <w:color w:val="000000"/>
                <w:sz w:val="32"/>
              </w:rPr>
              <w:br w:type="textWrapping"/>
            </w:r>
            <w:r>
              <w:rPr>
                <w:rFonts w:ascii="宋体" w:hAnsi="宋体" w:eastAsia="宋体" w:cs="宋体"/>
                <w:b/>
                <w:color w:val="000000"/>
                <w:sz w:val="32"/>
              </w:rPr>
              <w:t>2022年第二季度报告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兴银理财天天万利宝稳利恒盈7号封闭式净值型理财产品第8期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9N213080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Z7002021000082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2,369,514,838.31份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4.90%--5.40%/5.40%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401,806,379.79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1,915,810,000.00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45,026,370.87</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稳利恒盈7号8期 3年D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9N21308D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6,872,087.65</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产品9N21308A自成立日以来，累计净值增长率为2.2250%，年化累计净值增长率为5.2395%。</w:t>
            </w:r>
            <w:r>
              <w:rPr>
                <w:rFonts w:ascii="宋体" w:hAnsi="宋体" w:eastAsia="宋体" w:cs="宋体"/>
                <w:color w:val="000000"/>
                <w:sz w:val="21"/>
              </w:rPr>
              <w:br w:type="textWrapping"/>
            </w:r>
            <w:r>
              <w:rPr>
                <w:rFonts w:ascii="宋体" w:hAnsi="宋体" w:eastAsia="宋体" w:cs="宋体"/>
                <w:color w:val="000000"/>
                <w:sz w:val="21"/>
              </w:rPr>
              <w:t>产品9N21308B自成立日以来，累计净值增长率为2.2690%，年化累计净值增长率为5.3431%。</w:t>
            </w:r>
            <w:r>
              <w:rPr>
                <w:rFonts w:ascii="宋体" w:hAnsi="宋体" w:eastAsia="宋体" w:cs="宋体"/>
                <w:color w:val="000000"/>
                <w:sz w:val="21"/>
              </w:rPr>
              <w:br w:type="textWrapping"/>
            </w:r>
            <w:r>
              <w:rPr>
                <w:rFonts w:ascii="宋体" w:hAnsi="宋体" w:eastAsia="宋体" w:cs="宋体"/>
                <w:color w:val="000000"/>
                <w:sz w:val="21"/>
              </w:rPr>
              <w:t>产品9N21308C自成立日以来，累计净值增长率为2.1820%，年化累计净值增长率为5.1383%。</w:t>
            </w:r>
            <w:r>
              <w:rPr>
                <w:rFonts w:ascii="宋体" w:hAnsi="宋体" w:eastAsia="宋体" w:cs="宋体"/>
                <w:color w:val="000000"/>
                <w:sz w:val="21"/>
              </w:rPr>
              <w:br w:type="textWrapping"/>
            </w:r>
            <w:r>
              <w:rPr>
                <w:rFonts w:ascii="宋体" w:hAnsi="宋体" w:eastAsia="宋体" w:cs="宋体"/>
                <w:color w:val="000000"/>
                <w:sz w:val="21"/>
              </w:rPr>
              <w:t>产品9N21308D自成立日以来，累计净值增长率为2.1390%，年化累计净值增长率为5.0370%。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1.02259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2,423,047,526.85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410,748,261.31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1,959,271,186.18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46,008,983.45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7,019,095.91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于2014年加入兴业银行资产管理部，任兴业银行资产管理部债券投资经理，主要负责债券投资以及固收产品投资管理工作；具有丰富的产品投资管理经验，并积累了丰富的债券投资和交易经验；目前管理逾十只净值型“稳利”系列产品，业绩优异，风格稳健。对宏观和利率走势有专业深入的研判，擅长根据负债属性制定多资产配置策略，并根据市场研判灵活运用多种投资策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一、2022年上半年投资策略与运作回顾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春季</w:t>
            </w:r>
            <w:bookmarkStart w:id="8" w:name="_GoBack"/>
            <w:bookmarkEnd w:id="8"/>
            <w:r>
              <w:rPr>
                <w:rFonts w:ascii="宋体" w:hAnsi="宋体" w:eastAsia="宋体" w:cs="宋体"/>
                <w:color w:val="000000"/>
                <w:sz w:val="21"/>
              </w:rPr>
              <w:t>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r>
            <w:r>
              <w:rPr>
                <w:rFonts w:ascii="宋体" w:hAnsi="宋体" w:eastAsia="宋体" w:cs="宋体"/>
                <w:color w:val="000000"/>
                <w:sz w:val="21"/>
              </w:rPr>
              <w:br w:type="textWrapping"/>
            </w:r>
            <w:r>
              <w:rPr>
                <w:rFonts w:ascii="宋体" w:hAnsi="宋体" w:eastAsia="宋体" w:cs="宋体"/>
                <w:color w:val="000000"/>
                <w:sz w:val="21"/>
              </w:rPr>
              <w:t xml:space="preserve">    二、下半年投资策略</w:t>
            </w:r>
            <w:r>
              <w:rPr>
                <w:rFonts w:ascii="宋体" w:hAnsi="宋体" w:eastAsia="宋体" w:cs="宋体"/>
                <w:color w:val="000000"/>
                <w:sz w:val="21"/>
              </w:rPr>
              <w:br w:type="textWrapping"/>
            </w:r>
            <w:r>
              <w:rPr>
                <w:rFonts w:ascii="宋体" w:hAnsi="宋体" w:eastAsia="宋体" w:cs="宋体"/>
                <w:color w:val="000000"/>
                <w:sz w:val="21"/>
              </w:rP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r>
            <w:r>
              <w:rPr>
                <w:rFonts w:ascii="宋体" w:hAnsi="宋体" w:eastAsia="宋体" w:cs="宋体"/>
                <w:color w:val="000000"/>
                <w:sz w:val="21"/>
              </w:rPr>
              <w:br w:type="textWrapping"/>
            </w:r>
            <w:r>
              <w:rPr>
                <w:rFonts w:ascii="宋体" w:hAnsi="宋体" w:eastAsia="宋体" w:cs="宋体"/>
                <w:color w:val="000000"/>
                <w:sz w:val="21"/>
              </w:rP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r>
            <w:r>
              <w:rPr>
                <w:rFonts w:ascii="宋体" w:hAnsi="宋体" w:eastAsia="宋体" w:cs="宋体"/>
                <w:color w:val="000000"/>
                <w:sz w:val="21"/>
              </w:rPr>
              <w:br w:type="textWrapping"/>
            </w: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86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4"/>
          </w:tcPr>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22富阳城投04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450,964,800.00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370,496,540.00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189,262,332.00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22两江01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91,248,840.00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80,092,480.00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60,087,360.00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22开福城投01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57,077,406.00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22合川城投01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55,068,475.00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21汉江国资MTN003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51,827,550.00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22郑州地产MTN001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50,841,850.00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2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20电建地产PPN001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20南部新城MTN001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21三明交建MTN001(革命老区)</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22滇能源投资ZR001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22福州新发MTN001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22富阳城投04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22合川城投01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22湖北科投01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22嘉善国资MTN001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22开福城投01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22闽福建电子ZR003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22青岛海创01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9N213080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22盐城资产PPN001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兴银理财天天万利宝稳利恒盈7号封闭式净值型理财产品第8期2022年第二季度报告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051010100101222461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兴银理财天天万利宝稳利恒盈7号封闭式净值型理财产品第8期</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1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07B50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2022-07-19T03:31:14Z</dcterms:created>
  <dc:creator>cib</dc:creator>
  <cp:lastModifiedBy>cib</cp:lastModifiedBy>
  <dcterms:modified xsi:type="dcterms:W3CDTF">2022-07-19T03:37:23Z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