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兴银理财兴承恒享稳盈两年定期开放1号固收类理财产品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288,890,253.16份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个人定期(整存整取)一年+3.30%/4.80%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288,890,253.16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产品9K51041A自成立日以来，累计净值增长率为2.3490%，年化累计净值增长率为8.0129%。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295,676,948.49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295,676,948.49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30,249,486.36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20,652,220.00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20,256,780.00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20,134,020.00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20,073,580.00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051010100101378344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