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152,861,221.96份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报告期内，9TTB0005七日年化收益率均值2.5338%。同期业绩比较基准如下：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152,861,221.96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35,909,000.00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5,016,748.51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