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兴银理财万汇通2号C款美元净值型理财产品2022年第二季度报告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兴银理财万汇通2号C款美元净值型理财产品</w:t>
              <w:br/>
              <w:t xml:space="preserve">2022年第二季度报告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兴银理财万汇通2号C款美元净值型理财产品2022年第二季度报告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兴银理财万汇通2号C款美元净值型理财产品2022年第二季度报告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兴银理财万汇通2号C款美元净值型理财产品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9W210230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Z7002021000039</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44,503,172.65份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1.60%--2.00%/2.00%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美元</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万汇通汇盈2号C款A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9W21023A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29,964,274.25</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万汇通汇盈2号C款B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9W21023B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14,538,898.40</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兴银理财万汇通2号C款美元净值型理财产品2022年第二季度报告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产品9W21023A自成立日以来，累计净值增长率为-3.1340%，年化累计净值增长率为-3.6085%。</w:t>
              <w:br/>
              <w:t xml:space="preserve">产品9W21023B自成立日以来，累计净值增长率为-3.0970%，年化累计净值增长率为-3.5659%。</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0.96878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0.96878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43,113,756.12</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0.96866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0.96866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29,025,149.79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0.96903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0.96903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14,088,606.33</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余洁雅，北京师范大学经济学硕士，15年金融业从业经验，曾就职于中国人民银行上海总部金融市场管理部、中国建设银行（亚洲）资金部，拥有9年多的金融市场监管经验和近6年的境外市场外币债券投资和交易经验。2020年12月加入兴银理财有限责任公司，任外币理财产品投资经理，擅长把握境内外宏观经济形势和市场走势，结合对中资企业信用的深入研究，主动管理，收益和风险并重，追求持续稳定回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92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第二季度全球美元债市场经历了较大的波动，当期全球美元债市场关注的焦点集中在美国通胀达到40年高位后能否得到有效抑制，以及美联储为了对抗通胀采取的加息措施对美国经济增长的影响。美联储在3月启动加息后，美国通胀水平一度有所缓和，市场对美国加息路径的预期也趋向稳定，美国国债收益率在4-5月期间主要在2.4-2.8%区间范围内波动。但是6月中旬美联储议息会前夕，美国通胀压力出现超预期的恶化，美国加息力度加大，启动单月加息75个基点。6月中旬美国国债收益率曲线在短期内快速上行，其中2年期从2.5%以下抬升90个基点冲高至3.4%，10年期从2.8%以下抬升70个基点至3.5%附近。但此后令市场担忧的美国加息对经济增长的负反馈效应有所显现，市场开始对美国经济衰退进行交易。美国国债收益率开始逐步下行，至月底美国国债收益率曲线长短端都回到3%附近，曲线整体平坦化。同时，二季度中国境内疫情反复，特别是上海的抗疫导致中国经济增长压力继续加大，中国房地产行情有所复苏没有明显转暖，中资美元债高收益板块仍维持疲弱态势，投资级板块在6月前随着美国国债的上涨整体保持上涨局面，但6月后也随着美国国债的波动而波动。在市场整体下行和震荡的行情下，本产品在二季度进行了局部调仓操作，减持部分短期限信用债，同时增加估值上更有相对价值的品种持仓，产品久期比一季度略有拉长。在信用的选择上继续保持谨慎，控制信用风险。</w:t>
            </w:r>
          </w:p>
        </w:tc>
        <w:tc>
          <w:tcPr>
     </w:tcPr>
          <w:p>
            <w:pPr>
              <w:pStyle w:val="EMPTY_CELL_STYLE"/>
            </w:pPr>
          </w:p>
        </w:tc>
        <w:tc>
          <w:tcPr>
     </w:tcPr>
          <w:p>
            <w:pPr>
              <w:pStyle w:val="EMPTY_CELL_STYLE"/>
            </w:pPr>
          </w:p>
        </w:tc>
      </w:tr>
      <w:tr>
        <w:trPr>
          <w:trHeight w:hRule="exact" w:val="8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兴银理财万汇通2号C款美元净值型理财产品2022年第二季度报告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3,811,500.00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8.84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JNUCGC2.409/23/26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2,467,854.00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SDGOLD2.408/25/24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2,410,425.00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GEELZ303/05/25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2,406,792.00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NBQZUC2.1508/11/24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2,157,885.00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HNYUZI41/406/28/24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2,053,075.00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4.76</w:t>
                        </w:r>
                      </w:p>
                    </w:tc>
                  </w:tr>
                </w:tbl>
                <w:p>
                  <w:pPr>
                    <w:pStyle w:val="EMPTY_CELL_STYLE"/>
                  </w:pPr>
                </w:p>
              </w:tc>
            </w:tr>
          </w:tbl>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兴银理财万汇通2号C款美元净值型理财产品2022年第二季度报告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NBHSDC2.212/02/24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1,928,960.00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EASTMO212/02/24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1,900,700.00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CHDXCH23/810/08/26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1,833,500.00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HNYUZI3.207/06/26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1,751,487.50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4.06</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0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CDHIIN2.710/28/26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CQNANA4.207/07/24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EASTMO212/02/24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GSHIAV31/206/10/24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HENINV2.208/25/24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HNYUZI3.207/06/26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HNYUZI41/406/28/24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HUXJDP2.6510/27/26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HZCONI2.8501/25/25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HZCONI2.9510/28/26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JNUCGC2.409/23/26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NBHSDC2.212/02/24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PHSOAH2.209/24/24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QDHTCO3.3508/13/23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SDGOLD2.408/25/24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3,850,000.00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兴银理财万汇通2号C款美元净值型理财产品2022年第二季度报告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216201400100273876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兴银理财万汇通2号C款美元净值型理财产品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2022年7月21日</w:t>
            </w:r>
          </w:p>
        </w:tc>
        <w:tc>
          <w:tcPr>
     </w:tcPr>
          <w:p>
            <w:pPr>
              <w:pStyle w:val="EMPTY_CELL_STYLE"/>
            </w:pPr>
          </w:p>
        </w:tc>
        <w:tc>
          <w:tcPr>
     </w:tcPr>
          <w:p>
            <w:pPr>
              <w:pStyle w:val="EMPTY_CELL_STYLE"/>
            </w:pPr>
          </w:p>
        </w:tc>
      </w:tr>
      <w:tr>
        <w:trPr>
          <w:trHeight w:hRule="exact" w:val="8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