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兴银理财财智人生ESG1号净值型理财产品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兴银理财财智人生ESG1号净值型理财产品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231,670,556.27份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产品9K220901自成立日以来，累计净值增长率为7.7420%，年化累计净值增长率为4.3811%。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1.03559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1.07742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239,916,718.12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19重庆交投MTN002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15,510,225.00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10,306,110.00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18张家公资MTN001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10,250,080.00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21宜春01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21滨江城建PPN003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10,160,410.00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10,150,730.00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21国能江苏MTN001(碳中和债）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