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兴银理财金雪球稳利1号B款净值型理财产品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23,828,414,836.88份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产品9C212002自成立日以来，累计净值增长率为7.2400%，年化累计净值增长率为4.0593%。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1.07240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1.07240</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25,553,555,790.88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2,026,857,695.29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1,515,592,011.24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1,246,257,690.23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1,200,798,388.13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1,149,947,100.00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工商银行杭州分行定期存款20220110003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999,971,333.58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929,906,070.00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799,923,200.00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749,916,000.00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兴银基金-兴运27号集合资产管理计划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630,074,871.84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18赣国资MTN002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19海宁资产MTN001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19鲁黄金MTN008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21重南新城PPN001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22光大控股MTN001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22嘉善国资MTN001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22三亚旅投MTN001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22铜陵建投GN001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