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57,755,440.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成立日以来，累计净值增长率为7.8480%，年化累计净值增长率为4.133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4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42,803,488.9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7,65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2,595.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4,99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55,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和（0015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89,99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37,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6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9,572.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2,75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