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天天万利宝稳利3号净值型理财产品U款</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天天万利宝稳利3号净值型理财产品U款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643,004,985.46份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产品9K212018自成立日以来，累计净值增长率为13.7820%，年化累计净值增长率为6.1951%。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1.08782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1.13782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699,474,082.44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8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109,976,358.91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100,006,600.00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50,107,200.00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41,372,880.00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21无锡山水MTN002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40,732,600.00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20上饶国资MTN001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40,025,548.91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20宿迁城投MTN001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30,436,650.00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21九龙江MTN002(绿色)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22富春湾新城03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22富阳城投04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22富阳开发区03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天天万利宝稳利3号净值型理财产品U款2022年第二季度报告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兴银理财天天万利宝稳利3号净值型理财产品U款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