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兴银理财金雪球稳利1号C款净值型理财产品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10,413,971,042.10份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产品9C212003自成立日以来，累计净值增长率为5.2620%，年化累计净值增长率为3.5048%。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1.05262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1.05262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10,961,980,765.83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2,007,526,727.61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工商银行杭州分行定期存款20220110002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1,799,948,400.44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973,250,535.43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729,966,420.00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729,915,320.00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579,944,320.00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工商银行杭州分行定期存款20220322001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499,960,008.09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中国工商银行毕节分行大额存单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499,737,000.00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中国工商银行金昌分行大额存单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499,591,000.00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22长江出版CP001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兴银理财金雪球稳利1号C款净值型理财产品2022年第二季度报告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