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兴银理财金雪球稳利年年兴B款净值型理财产品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863,829,818.28份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3.90%--4.30%/--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产品9C212120自成立日以来，累计净值增长率为3.4000%，年化累计净值增长率为4.8858%。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1.03400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1.03400</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893,203,492.39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近450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2021网商银行0177（网商鸿微10期A1）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378,946,275.42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50,493,200.00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22杭州湾新MTN001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49,714,900.00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40,896,800.00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19河钢02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30,666,540.00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G21长兴1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30,561,060.00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21蓉金01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30,522,420.00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30,504,210.00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25,000,132.50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21华港04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051010100101231921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