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天天万利宝稳利3号净值型理财产品B款</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1,479,265,501.23份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产品9K218060自成立日以来，累计净值增长率为17.0150%，年化累计净值增长率为5.0656%。</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1.07400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1.17015</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1,588,729,368.63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21浙余杭创新ZR005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650,989,300.00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21紫金矿业ABN001优先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80,907,440.00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51,523,500.00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20皋通01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51,027,000.00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50,802,400.00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50,609,350.00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50,594,300.00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50,132,700.00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[厦门信托-漳龙集团兴漳二号类永续信托贷款]单一资金信托（漳州分行）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21绍兴城投MTN002(权益出资)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41,180,560.00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21浙余杭创新ZR005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天天万利宝稳利3号净值型理财产品B款2022年第二季度报告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