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天天万利宝稳利4号净值型理财产品A款</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天天万利宝稳利4号净值型理财产品A款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1,437,067,105.07份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3.90%--4.40%/4.40%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产品9K218062自成立日以来，累计净值增长率为16.1830%，年化累计净值增长率为4.5860%。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1.02913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1.16183</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1,478,935,513.20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22晋大同煤矿ZR001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Z京-同业借款20220228008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199,969,991.96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Z浙-同业借款20220218006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99,985,620.10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Z同业借款20220121002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99,956,957.33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70,000,305.00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18九江银行二级02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51,511,650.00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21兴业消费金融债01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40,713,080.00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40,227,000.00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39,785,280.00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20富和建设MTN001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30,407,940.00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4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22晋大同煤矿ZR001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22西安高新PPN001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051010100100735186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兴业银行理财托管专户天天万利宝稳利4号A款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