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5,781,469,759.89份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产品9K218067自成立日以来，累计净值增长率为13.1310%，年化累计净值增长率为4.5301%。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1.04169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1.13131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6,022,494,097.36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510,517,985.57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400,368,540.08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305,714,700.00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15国开18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299,098,460.00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206,348,643.37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198,866,400.00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180,525,240.00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旭升股份股票质押融资业务（旭晟控股1.5亿）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149,999,850.00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