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7,821,295,481.32份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产品9K218071自成立日以来，累计净值增长率为12.9880%，年化累计净值增长率为5.0486%。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1.12988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7,922,648,250.73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1,401,943,200.00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610,794,830.00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501,066,650.00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497,036,000.00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485,501,070.00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330,875,820.00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330,456,390.00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299,000,349.50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282,827,160.00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22赣州发展投资ZR001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22江都沿江03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273,180,000.00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22浙奉化区投ZR001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22淄博城运05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