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627,945,793.43份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产品9H910001自成立日以来，累计净值增长率为35.2670%，年化累计净值增长率为15.0204%。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1.15267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1.35267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723,811,275.05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37,109,501.73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27,913,773.88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富国新动力C 001510.OF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25,004,664.03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工银新兴制造C 009708.OF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20,462,280.88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易方达中证海外互联ETF 513050.SH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20,161,442.10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南方金融主题C（013500.OF）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18,292,751.45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国泰智能装备C（011322.OF）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18,260,498.02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华安聚嘉精选C（011252.OF）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18,100,901.94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华安智能生活C（013621.OF）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15,905,105.20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华安研究精选C 013506.OF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15,720,679.39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