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兴银理财金雪球稳利1号G款净值型理财产品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2,469,771,877.54份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产品9C212007自成立日以来，累计净值增长率为1.4080%，年化累计净值增长率为4.5886%。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1.01408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1.01408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2,504,543,722.27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499,937,500.00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400,365,896.61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150,057,792.33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149,970,260.73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99,994,481.69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22远东五</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60,608,400.00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22建房G1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60,145,200.00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22信保Y1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59,707,620.00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18株城01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52,854,300.00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50,958,450.00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21冀交投CP001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051010100101359995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