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兴银理财金雪球稳利年年兴D款净值型理财产品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292,405,503.77份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3.70%--4.10%/4.10%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产品9C212140自成立日以来，累计净值增长率为1.6680%，年化累计净值增长率为4.5098%。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1.01668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1.01668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297,281,392.01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7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21首创置业MTN002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20,279,240.00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20,135,160.00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15,324,075.00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21海兴PPN001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10,365,410.00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21南京浦口MTN002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10,273,610.00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21淮安新投GN001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10,244,460.00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21南岸城建MTN001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10,238,610.00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10,226,890.00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20钟楼新城MTN003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21海兴PPN001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21盐城海兴PPN003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051010100101232104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