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兴业银行天天万利宝稳利6号I款净值型理财产品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兴业银行天天万利宝稳利6号I款净值型理财产品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2,374,670,393.92份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2,321,598,271.92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51,224,227.57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1,847,894.43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产品9K20913A自成立日以来，累计净值增长率为4.3090%，年化累计净值增长率为3.5503%。</w:t>
              <w:br/>
              <w:t xml:space="preserve">产品9K20913B自成立日以来，累计净值增长率为3.2910%，年化累计净值增长率为3.4223%。</w:t>
              <w:br/>
              <w:t xml:space="preserve">产品9K20913D自成立日以来，累计净值增长率为0.6035%，年化累计净值增长率为3.1027%。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2,454,781,362.77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2,399,961,469.95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52,910,129.80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1,909,763.02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504,726,206.00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249,964,000.00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230,000,315.00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220,043,443.84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189,967,320.00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17星城建设PPN001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50,224,000.00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兴业银行天天万利宝稳利6号I款净值型理财产品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