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1,480,428,628.37份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产品9K219063自成立日以来，累计净值增长率为11.0900%，年化累计净值增长率为4.7790%。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1.11090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1,540,982,647.53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周宇先生，复旦大学金融学硕士、北京大学金融学学士，8年FOF/MOM从业经验。2016年加入兴业银行资产管理部权益投资团队担任投资经理。曾任工商银行私人银行部权益投资经理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199,968,557.22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107,720,772.08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76,062,624.00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22邮储银行二级01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60,294,960.00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50,159,900.00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22申证C1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远海租63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17鄂州管廊债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33,971,440.00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20德源绿色债02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31,183,470.00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