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兴业银行天天万利宝稳利6号净值型理财产品E款</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兴业银行天天万利宝稳利6号净值型理财产品E款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16,441,916,125.7份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1,581,338,843.13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1,173,769,857.20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13,686,807,425.37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产品9K219175自成立日以来，累计净值增长率为5.9970%，年化累计净值增长率为3.5135%。</w:t>
              <w:br/>
              <w:t xml:space="preserve">产品9K219275自成立日以来，累计净值增长率为6.2450%，年化累计净值增长率为3.6588%。</w:t>
              <w:br/>
              <w:t xml:space="preserve">产品9K219375自成立日以来，累计净值增长率为4.5040%，年化累计净值增长率为3.5973%。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17,226,515,910.57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1,676,175,988.88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1,247,070,589.61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14,303,269,332.08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4,327,579,309.10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1,677,491,210.93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1,514,617,701.25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1,390,219,251.84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1,043,732,205.94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869,907,780.00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670,249,910.00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648,759,459.29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569,943,570.00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519,055,538.51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兴业理财托管专户天天万利宝稳利6号E款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