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522,394,884.19份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产品9K220011自成立日以来，累计净值增长率为-0.1910%，年化累计净值增长率为-0.1769%。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0.99809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0.99809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521,398,864.49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149,960,194.98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14,011,536.00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国泰民益A（160220.OF）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10,592,207.01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21望经02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安信稳健增值C ( 001338.OF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10,112,853.48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