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1,830,568,124.72份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产品9K221008自成立日以来，累计净值增长率为2.7440%，年化累计净值增长率为3.7795%。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1.02744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1,880,798,424.15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李源先生，南开大学经济学博士，FRM，6年资产管理行业从业经验。2016年加入兴业银行资产管理部，现任兴银理财股票与量化投资部投资经理。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921,951,000.00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195,154,200.00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78,099,600.00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50,005,650.00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22招商蛇口MTN002A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21重庆轨交GN004(碳中和债)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21河北高速MTN002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21桐昆控股SCP003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21重庆轨交GN004(碳中和债)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