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1,127,361,967.87份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产品9K212017自成立日以来，累计净值增长率为12.9480%，年化累计净值增长率为5.7078%。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1.06948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1.12948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1,205,689,496.10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22科创01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89,818,920.00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70,847,140.00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70,186,340.00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69,259,470.00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22鲲鹏02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60,139,680.00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22申宏02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49,453,627.18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21华泰G4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40,316,080.00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