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486,359,399.43份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389,498,626.61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92,861,182.65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3,999,590.17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产品9K212158自成立日以来，累计净值增长率为4.6560%，年化累计净值增长率为3.0621%。</w:t>
              <w:br/>
              <w:t xml:space="preserve">产品9K212258自成立日以来，累计净值增长率为4.8670%，年化累计净值增长率为3.2008%。</w:t>
              <w:br/>
              <w:t xml:space="preserve">产品9K212358自成立日以来，累计净值增长率为6.1500%，年化累计净值增长率为4.0446%。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509,260,703.64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407,633,944.21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97,381,182.33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4,245,577.10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103,849,796.64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41,926,002.09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40,707,697.47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30,600,635.29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20,172,660.00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22江苏高科MTN001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22蓉高03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20,066,440.00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