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兴银理财兴合汇中1号混合类净值型理财产品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兴银理财兴合汇中1号混合类净值型理财产品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1,077,668,978.04份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沪深300指数收益率*60%+中债新综合财富（1年以下）指数收益率*40%/--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产品9K212804自成立日以来，累计净值增长率为-6.8760%，年化累计净值增长率为-6.7285%。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0.93124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0.93124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1,003,569,644.34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杨梦影女士，南京大学学士，中国社会科学院研究员院硕士，2018年加入兴业银行，8年金融从业经验，曾在兴业基金等机构任投资经理，现任兴银理财权益投资团队投资经理。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中欧基金榕铭1号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606,658,797.83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50,376,450.00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50,159,900.00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40,461,920.00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30,726,030.00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21江宁经开PPN003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30,318,870.00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22建邺G2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20,901,600.00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21川能投PPN001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20,392,180.00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20六合国资MTN001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20,309,960.00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兴银理财兴合汇中1号混合类净值型理财产品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2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