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兴银理财兴承恒享(3个月最短持有期)1号日开固收类理财产品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兴银理财兴承恒享(3个月最短持有期)1号日开固收类理财产品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6,543,965,656.27份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兴银兴承恒享3M1号A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6,543,965,656.27</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产品9K52021A自成立日以来，累计净值增长率为1.0740%，年化累计净值增长率为3.4691%。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6,614,270,176.15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6,614,270,176.15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7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2,202,323,223.93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徽商银行芜湖分行大额存单03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499,960,000.00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249,972,000.00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200,319,297.55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渤海银行大额存单20210220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99,980,400.00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22建设银行CD067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97,751,500.00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20珠海01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60,792,480.00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60,129,300.00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22南昌轨交GN003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051010100101371766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兴银理财兴承恒享3个月最短持有期1号日开固收类理财产品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