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772,490,986.71份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产品9K211010自成立日以来，累计净值增长率为9.4750%，年化累计净值增长率为4.9335%。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1.03961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1.09475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803,087,873.53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49,439,950.00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31,195,500.00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20杭实G2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30,097,980.00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25,883,979.00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徐租18A2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23,644,296.21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22,166,210.00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