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兴银理财稳添利月盈1号(1个月最短持有期)日开固收类理财产品2022年半年度报告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兴银理财稳添利月盈1号(1个月最短持有期)日开固收类理财产品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2022年半年度报告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报告送出日期：2022年9月21日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兴银理财稳添利月盈1号(1个月最短持有期)日开固收类理财产品2022年半年度报告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兴银理财稳添利月盈1号(1个月最短持有期)日开固收类理财产品2022年半年度报告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兴银理财稳添利月盈1号(1个月最短持有期)日开固收类理财产品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9K910210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Z7002022000079</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33,034,035,379.84份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兴银稳添利月盈1号A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9K91021A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27,889,053,888.14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兴银稳添利月盈1号B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9K91021B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72,850,881.55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兴银稳添利月盈1号C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9K91021C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38,992,718.80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兴银理财稳添利月盈1号(1个月最短持有期)日开固收类理财产品2022年半年度报告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兴银稳添利月盈1号D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9K91021D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33,137,891.35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兴银稳添利月盈1号E</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9K91021E</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5,000,000,000.00</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产品9K91021A自成立日以来，累计净值增长率为1.0590%，年化累计净值增长率为3.2211%。</w:t>
            </w:r>
            <w:r>
              <w:rPr>
                <w:rFonts w:ascii="宋体" w:hAnsi="宋体" w:eastAsia="宋体" w:cs="宋体"/>
                <w:color w:val="000000"/>
                <w:sz w:val="21"/>
              </w:rPr>
              <w:br w:type="textWrapping"/>
            </w:r>
            <w:r>
              <w:rPr>
                <w:rFonts w:ascii="宋体" w:hAnsi="宋体" w:eastAsia="宋体" w:cs="宋体"/>
                <w:color w:val="000000"/>
                <w:sz w:val="21"/>
              </w:rPr>
              <w:t>产品9K91021B自成立日以来，累计净值增长率为0.8190%，年化累计净值增长率为2.9307%。</w:t>
            </w:r>
            <w:r>
              <w:rPr>
                <w:rFonts w:ascii="宋体" w:hAnsi="宋体" w:eastAsia="宋体" w:cs="宋体"/>
                <w:color w:val="000000"/>
                <w:sz w:val="21"/>
              </w:rPr>
              <w:br w:type="textWrapping"/>
            </w:r>
            <w:r>
              <w:rPr>
                <w:rFonts w:ascii="宋体" w:hAnsi="宋体" w:eastAsia="宋体" w:cs="宋体"/>
                <w:color w:val="000000"/>
                <w:sz w:val="21"/>
              </w:rPr>
              <w:t>产品9K91021C自成立日以来，累计净值增长率为0.8370%，年化累计净值增长率为2.9951%。</w:t>
            </w:r>
            <w:r>
              <w:rPr>
                <w:rFonts w:ascii="宋体" w:hAnsi="宋体" w:eastAsia="宋体" w:cs="宋体"/>
                <w:color w:val="000000"/>
                <w:sz w:val="21"/>
              </w:rPr>
              <w:br w:type="textWrapping"/>
            </w:r>
            <w:r>
              <w:rPr>
                <w:rFonts w:ascii="宋体" w:hAnsi="宋体" w:eastAsia="宋体" w:cs="宋体"/>
                <w:color w:val="000000"/>
                <w:sz w:val="21"/>
              </w:rPr>
              <w:t>产品9K91021D自成立日以来，累计净值增长率为0.1675%，年化累计净值增长率为2.7794%。</w:t>
            </w:r>
            <w:r>
              <w:rPr>
                <w:rFonts w:ascii="宋体" w:hAnsi="宋体" w:eastAsia="宋体" w:cs="宋体"/>
                <w:color w:val="000000"/>
                <w:sz w:val="21"/>
              </w:rPr>
              <w:br w:type="textWrapping"/>
            </w:r>
            <w:r>
              <w:rPr>
                <w:rFonts w:ascii="宋体" w:hAnsi="宋体" w:eastAsia="宋体" w:cs="宋体"/>
                <w:color w:val="000000"/>
                <w:sz w:val="21"/>
              </w:rPr>
              <w:t>产品9K91021E自成立日以来，累计净值增长率为0.0090%，年化累计净值增长率为3.2850%。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33,331,063,754.40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28,184,344,006.63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73,447,696.04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39,319,188.92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33,485,765.00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9K91021E</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5,000,467,097.81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2022年上半年，长端利率整体震荡，短券表现较好，曲线趋于陡峭，10年国债、3年AAA、1年AAA利率较上年</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兴银理财稳添利月盈1号(1个月最短持有期)日开固收类理财产品2022年半年度报告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末</w:t>
            </w:r>
            <w:bookmarkStart w:id="9" w:name="_GoBack"/>
            <w:bookmarkEnd w:id="9"/>
            <w:r>
              <w:rPr>
                <w:rFonts w:ascii="宋体" w:hAnsi="宋体" w:eastAsia="宋体" w:cs="宋体"/>
                <w:color w:val="000000"/>
                <w:sz w:val="21"/>
              </w:rPr>
              <w:t>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trHeight w:val="15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兴银理财稳添利月盈1号(1个月最短持有期)日开固收类理财产品2022年半年度报告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七. 投资组合情况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4,691,304,545.62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4,410,925,917.54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1,509,864,100.00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兴银理财稳添利月盈1号(1个月最短持有期)日开固收类理财产品2022年半年度报告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969,924,340.00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809,936,820.00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789,937,590.00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599,956,200.00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559,949,040.00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rPr>
          <w:trHeight w:val="9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17滁州城投MTN002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18太仓资产MTN001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19东湖高新PPN001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19吉安城建PPN002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19中国华融债01(品种一)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20港闸国资MTN001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20光明房产MTN002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20黑牡丹MTN001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20浦口康居MTN004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20浦口康居MTN005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20三明交建PPN001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20镇江城建MTN003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21如皋经贸SCP005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21镇江交通SCP010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兴银理财稳添利月盈1号(1个月最短持有期)日开固收类理财产品2022年半年度报告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10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22高淳建设MTN001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22高速地产CP001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22桂投资MTN002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22金龙湖CP001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22今世缘CP001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22今世缘CP002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22靖江城投CP001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22昆明交通SCP001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22龙岩汇金SCP002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22苏州园林SCP001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22宿迁交通SCP001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22武金控SCP003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22象屿金象CP001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22云投SCP012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22正泰SCP002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0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4"/>
          </w:tcPr>
          <w:p>
            <w:pPr>
              <w:pStyle w:val="4"/>
            </w:pPr>
          </w:p>
        </w:tc>
        <w:tc>
          <w:p>
            <w:pPr>
              <w:pStyle w:val="4"/>
            </w:pPr>
          </w:p>
        </w:tc>
      </w:tr>
      <w:tr>
        <w:trPr>
          <w:trHeight w:val="0" w:hRule="atLeast"/>
        </w:trPr>
        <w:tc>
          <w:p>
            <w:pPr>
              <w:pStyle w:val="4"/>
              <w:pageBreakBefore/>
            </w:pPr>
            <w:bookmarkStart w:id="8" w:name="JR_PAGE_ANCHOR_0_9"/>
            <w:bookmarkEnd w:id="8"/>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兴银理财稳添利月盈1号(1个月最短持有期)日开固收类理财产品2022年半年度报告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051010100101369007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兴银理财稳添利月盈1号1个月最短持有期日开固收类理财产品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2022年9月21日</w:t>
            </w:r>
          </w:p>
        </w:tc>
        <w:tc>
          <w:tcPr>
            <w:gridSpan w:val="4"/>
          </w:tcPr>
          <w:p>
            <w:pPr>
              <w:pStyle w:val="4"/>
            </w:pPr>
          </w:p>
        </w:tc>
        <w:tc>
          <w:p>
            <w:pPr>
              <w:pStyle w:val="4"/>
            </w:pPr>
          </w:p>
        </w:tc>
      </w:tr>
      <w:tr>
        <w:tblPrEx>
          <w:tblCellMar>
            <w:top w:w="0" w:type="dxa"/>
            <w:left w:w="10" w:type="dxa"/>
            <w:bottom w:w="0" w:type="dxa"/>
            <w:right w:w="10" w:type="dxa"/>
          </w:tblCellMar>
        </w:tblPrEx>
        <w:trPr>
          <w:trHeight w:val="114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800"/>
  <w:compat>
    <w:useFELayout/>
    <w:splitPgBreakAndParaMark/>
    <w:compatSetting w:name="compatibilityMode" w:uri="http://schemas.microsoft.com/office/word" w:val="12"/>
  </w:compat>
  <w:docVars>
    <w:docVar w:name="commondata" w:val="eyJoZGlkIjoiZTcxYWVjY2FhZGEzYzllMjU0YTc0ZWEzZWQ4ZDJlMDkifQ=="/>
  </w:docVars>
  <w:rsids>
    <w:rsidRoot w:val="00000000"/>
    <w:rsid w:val="739C6C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4162</Words>
  <Characters>5864</Characters>
  <TotalTime>0</TotalTime>
  <ScaleCrop>false</ScaleCrop>
  <LinksUpToDate>false</LinksUpToDate>
  <CharactersWithSpaces>6005</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2022-09-16T06:05:37Z</dcterms:created>
  <dc:creator>lzy</dc:creator>
  <cp:lastModifiedBy>lzy</cp:lastModifiedBy>
  <dcterms:modified xsi:type="dcterms:W3CDTF">2022-09-16T06:05:49Z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04815EF9C55E429D93F7BF3A9B82A457</vt:lpwstr>
  </property>
</Properties>
</file>