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Z7002020000087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4,651,872,739.54份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稳添利短债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9K810012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4,651,872,739.54</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产品9K810012自成立日以来，累计净值增长率为7.6900%，年化累计净值增长率为4.0916%。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1.07690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1.07690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5,009,620,567.43</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1.07690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1.07690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5,009,620,567.43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沈方威先生，中国人民大学金融学硕士，中央财经大学投资学学士，拥有4年多的债券投资交易经验，曾任职于中国农业银行金融市场部交易员，于2020年7月加入兴银资管，担任固定收益部投资经理，投资交易经验丰富，注重基本面和政策研究，关注资产性价比，追求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中国工商银行安顺分行大额存单20210329002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499,180,000.00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299,969,400.00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240,000,560.00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231,554,340.00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20东北C1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120,407,880.00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21华福C1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102,326,400.00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101,636,700.00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20南京医药(疫情防控债)MTN001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100,650,500.00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26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18黄石城投PPN001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18渝江北嘴MTN001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19建发集MTN001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19镇江城建MTN001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20海沧投资PPN001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20南京医药(疫情防控债)MTN001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20如皋沿江PPN001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21昆明交通SCP004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21湘投SCP003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22怀化城投SCP001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22金龙湖CP001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22象屿金象CP001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9K810002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051010100101065169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8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