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兴银理财万汇通1号C款美元净值型理财产品</w:t>
              <w:br/>
              <w:t xml:space="preserve">2022年半年度报告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报告送出日期：2022年9月21日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兴银理财万汇通1号C款美元净值型理财产品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9W210030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22,404,437.18份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1.30%--1.60%/--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美元</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15,243,617.99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万汇通汇盈1号C款B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9W21003B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7,160,819.19</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产品9W21003A自成立日以来，累计净值增长率为1.0250%，年化累计净值增长率为0.9667%。</w:t>
              <w:br/>
              <w:t xml:space="preserve">产品9W21003B自成立日以来，累计净值增长率为1.0930%，年化累计净值增长率为1.0309%。</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22,344,481.02</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15,201,973.80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0.99744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7,142,507.22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杨漠女士，南开大学硕士。具有14年投资从业经验，2008年加入兴业银行，先后从事自营投资（货币市场工具、人民币现券、非标、外币现券及各类衍生工具）8年和资管投资（人民币结构性理财、外币理财）6年。擅长境内外宏观市场分析；跨市场套利、跨币种套利，境外债信用价值挖掘；多种金融工具的灵活运用；经历2008年金融危机、2010年欧债危机以及2018年美联储紧缩周期，对境内外市场均有丰富的实战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上半年，境外固收市场出现了近40年以来的下跌，下跌幅度大，时间短，给固收产品带来重创。主要原因是西方国家加息周期（尤以美国为首）、俄乌战争、创40年新高的通胀率。上半年美债利率大幅上行，导致投资美元固收资产表现不佳。坚持年初的短久期保守策略操作，产品以保流动性兑付和短久期投资为主线。</w:t>
              <w:br/>
              <w:t xml:space="preserve">   下半年投资策略将由“保守”转为中性，并根据通胀预期情况择机选择是否拉长久期采取适当“进取”策略。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GXCMIN31/209/17/22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1,450,623.50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KMRLGP31/212/12/22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1,196,820.00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SHGUOH4.3707/09/22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1,000,210.00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IDINOS4.407/11/23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YWSOAO402/18/25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941,393.00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CDNFNA4.6505/07/24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914,319.00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911,876.50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CQNANA4.207/07/24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FRESHK25/803/03/24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GSHIAV31/206/10/24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HEFIND2.9509/24/23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HNYUZI41/406/28/24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HUXJDP2.6510/27/26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HZCONI2.8501/25/25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HZCONI2.9510/28/26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JINCHU402/10/24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兴银理财万汇通1号C款美元净值型理财产品2022年半年度报告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NNCOMM3.505/27/24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QDHTCO3.3508/13/23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SDGOLD2.408/25/24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SHRIHG4.301/16/23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ZHANLO3.4512/19/23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1,790,000.00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9W210030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ZHANLO57/808/26/22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216201400100272503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兴银理财万汇通1号C款美元净值型理财产品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2022年9月21日</w:t>
            </w:r>
          </w:p>
        </w:tc>
        <w:tc>
          <w:tcPr>
     </w:tcPr>
          <w:p>
            <w:pPr>
              <w:pStyle w:val="EMPTY_CELL_STYLE"/>
            </w:pPr>
          </w:p>
        </w:tc>
        <w:tc>
          <w:tcPr>
     </w:tcPr>
          <w:p>
            <w:pPr>
              <w:pStyle w:val="EMPTY_CELL_STYLE"/>
            </w:pPr>
          </w:p>
        </w:tc>
      </w:tr>
      <w:tr>
        <w:trPr>
          <w:trHeight w:hRule="exact" w:val="4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