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2,319,034,978.04份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2,319,034,978.04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产品9K81006A自成立日以来，累计净值增长率为2.9700%，年化累计净值增长率为3.6500%。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2,387,901,794.70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2,387,901,794.70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232,674,992.00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219,990,100.00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146,616,000.00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