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兴银理财悦动增强18个月3号定期开放固收类理财产品2022年第三季度报告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兴银理财悦动增强18个月3号定期开放固收类理财产品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兴银理财悦动增强18个月3号定期开放固收类理财产品2022年第三季度报告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兴银理财悦动增强18个月3号定期开放固收类理财产品2022年第三季度报告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兴银理财悦动增强18个月3号定期开放固收类理财产品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9K220430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Z7002022000109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156,341,172.03份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个人定期(整存整取)一年+2.95%/4.45%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悦动增强18个月3号A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9K22043A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156,341,172.03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兴银理财悦动增强18个月3号定期开放固收类理财产品2022年第三季度报告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产品9K22043A自成立日以来，累计净值增长率为1.5190%，年化累计净值增长率为4.0767%。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158,715,473.94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158,715,473.94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rPr>
                <w:rFonts w:hint="eastAsia" w:eastAsia="宋体"/>
                <w:lang w:eastAsia="zh-CN"/>
              </w:rPr>
            </w:pPr>
            <w:r>
              <w:rPr>
                <w:rFonts w:ascii="宋体" w:hAnsi="宋体" w:eastAsia="宋体" w:cs="宋体"/>
                <w:color w:val="000000"/>
                <w:sz w:val="21"/>
              </w:rPr>
              <w:t>本产品为95%固收+10%衍生品套利策略。产品目前久期2年，杠杆130%。目前债券整体收益率处于低位，从三季度到现在下行的空间并不大。产品在四季度初到期，所以策略上目前相对保守</w:t>
            </w:r>
            <w:r>
              <w:rPr>
                <w:rFonts w:hint="eastAsia" w:ascii="宋体" w:hAnsi="宋体" w:eastAsia="宋体" w:cs="宋体"/>
                <w:color w:val="000000"/>
                <w:sz w:val="21"/>
                <w:lang w:eastAsia="zh-CN"/>
              </w:rPr>
              <w:t>。</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36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兴银理财悦动增强18个月3号定期开放固收类理财产品2022年第三季度报告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22常州城建05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40,014,160.00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G22三资</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10,071,680.00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8,525,512.00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7,168,098.00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兴银理财悦动增强18个月3号定期开放固收类理财产品2022年第三季度报告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7,162,764.00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7,098,938.00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6,865,349.30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22保置01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5,984,292.00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22福建旅游MTN001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22天津港SCP001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兴银理财悦动增强18个月3号定期开放固收类理财产品2022年第三季度报告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051010100101374383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兴银理财悦动增强18个月3号定期开放固收类理财产品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65C0BEA"/>
    <w:rsid w:val="3A11294F"/>
    <w:rsid w:val="5F2E3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